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890AF" w14:textId="77777777" w:rsidR="00724AE4" w:rsidRPr="0000463F" w:rsidRDefault="00724AE4" w:rsidP="005776F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p w14:paraId="4AC37851" w14:textId="4946DF61" w:rsidR="0062326F" w:rsidRPr="0062326F" w:rsidRDefault="00843747" w:rsidP="0062326F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color w:val="365F91" w:themeColor="accent1" w:themeShade="BF"/>
          <w:sz w:val="22"/>
          <w:szCs w:val="22"/>
          <w:lang w:val="en-GB" w:eastAsia="en-US"/>
        </w:rPr>
      </w:pPr>
      <w:proofErr w:type="spellStart"/>
      <w:r>
        <w:rPr>
          <w:rFonts w:asciiTheme="minorHAnsi" w:eastAsiaTheme="minorHAnsi" w:hAnsiTheme="minorHAnsi" w:cstheme="minorHAnsi"/>
          <w:b/>
          <w:color w:val="365F91" w:themeColor="accent1" w:themeShade="BF"/>
          <w:sz w:val="22"/>
          <w:szCs w:val="22"/>
          <w:lang w:val="en-GB" w:eastAsia="en-US"/>
        </w:rPr>
        <w:t>REMix</w:t>
      </w:r>
      <w:proofErr w:type="spellEnd"/>
      <w:r w:rsidR="008A56D4">
        <w:rPr>
          <w:rFonts w:asciiTheme="minorHAnsi" w:eastAsiaTheme="minorHAnsi" w:hAnsiTheme="minorHAnsi" w:cstheme="minorHAnsi"/>
          <w:b/>
          <w:color w:val="365F91" w:themeColor="accent1" w:themeShade="BF"/>
          <w:sz w:val="22"/>
          <w:szCs w:val="22"/>
          <w:lang w:val="en-GB" w:eastAsia="en-US"/>
        </w:rPr>
        <w:t xml:space="preserve"> COURSE SYLLABUS </w:t>
      </w:r>
    </w:p>
    <w:tbl>
      <w:tblPr>
        <w:tblW w:w="10327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572"/>
        <w:gridCol w:w="709"/>
        <w:gridCol w:w="709"/>
        <w:gridCol w:w="850"/>
        <w:gridCol w:w="1701"/>
        <w:gridCol w:w="2552"/>
        <w:gridCol w:w="135"/>
        <w:gridCol w:w="1263"/>
        <w:gridCol w:w="1265"/>
        <w:gridCol w:w="9"/>
      </w:tblGrid>
      <w:tr w:rsidR="008A56D4" w:rsidRPr="00513D37" w14:paraId="7232653D" w14:textId="77777777" w:rsidTr="6ECDBB9C">
        <w:trPr>
          <w:trHeight w:val="435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14:paraId="47EBA719" w14:textId="77777777" w:rsidR="008A56D4" w:rsidRPr="00095141" w:rsidRDefault="008A56D4" w:rsidP="0081770D">
            <w:pPr>
              <w:ind w:left="84"/>
              <w:rPr>
                <w:b/>
                <w:lang w:val="en-US"/>
              </w:rPr>
            </w:pPr>
            <w:r w:rsidRPr="00095141">
              <w:rPr>
                <w:b/>
                <w:lang w:val="en-US"/>
              </w:rPr>
              <w:t xml:space="preserve">Name of the course: </w:t>
            </w:r>
          </w:p>
        </w:tc>
        <w:tc>
          <w:tcPr>
            <w:tcW w:w="7775" w:type="dxa"/>
            <w:gridSpan w:val="7"/>
            <w:shd w:val="clear" w:color="auto" w:fill="EAF1DD" w:themeFill="accent3" w:themeFillTint="33"/>
            <w:vAlign w:val="center"/>
          </w:tcPr>
          <w:p w14:paraId="36764499" w14:textId="6284383B" w:rsidR="008A56D4" w:rsidRPr="00513D37" w:rsidRDefault="355296BE" w:rsidP="0081770D">
            <w:pPr>
              <w:pStyle w:val="Zawartotabeli"/>
              <w:snapToGrid w:val="0"/>
              <w:ind w:left="88"/>
              <w:rPr>
                <w:b/>
                <w:bCs/>
                <w:color w:val="17365D"/>
                <w:lang w:val="en-US"/>
              </w:rPr>
            </w:pPr>
            <w:proofErr w:type="spellStart"/>
            <w:r w:rsidRPr="6ECDBB9C">
              <w:rPr>
                <w:b/>
                <w:bCs/>
                <w:color w:val="17365D" w:themeColor="text2" w:themeShade="BF"/>
                <w:lang w:val="en-US"/>
              </w:rPr>
              <w:t>REMix</w:t>
            </w:r>
            <w:proofErr w:type="spellEnd"/>
            <w:r w:rsidRPr="6ECDBB9C">
              <w:rPr>
                <w:b/>
                <w:bCs/>
                <w:color w:val="17365D" w:themeColor="text2" w:themeShade="BF"/>
                <w:lang w:val="en-US"/>
              </w:rPr>
              <w:t>: The University as an advocate for responsible education about migration in Europe</w:t>
            </w:r>
            <w:r w:rsidR="12DD36A1" w:rsidRPr="6ECDBB9C">
              <w:rPr>
                <w:b/>
                <w:bCs/>
                <w:color w:val="17365D" w:themeColor="text2" w:themeShade="BF"/>
                <w:lang w:val="en-US"/>
              </w:rPr>
              <w:t xml:space="preserve"> – Cultural and Literary Studies</w:t>
            </w:r>
            <w:r w:rsidR="163EF5A3" w:rsidRPr="6ECDBB9C">
              <w:rPr>
                <w:b/>
                <w:bCs/>
                <w:color w:val="17365D" w:themeColor="text2" w:themeShade="BF"/>
                <w:lang w:val="en-US"/>
              </w:rPr>
              <w:t>: Migrations</w:t>
            </w:r>
          </w:p>
        </w:tc>
      </w:tr>
      <w:tr w:rsidR="008A56D4" w:rsidRPr="00513D37" w14:paraId="7B63086E" w14:textId="77777777" w:rsidTr="6ECDBB9C">
        <w:trPr>
          <w:trHeight w:val="435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14:paraId="1262D631" w14:textId="77777777" w:rsidR="008A56D4" w:rsidRPr="00095141" w:rsidRDefault="008A56D4" w:rsidP="0081770D">
            <w:pPr>
              <w:ind w:left="84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E-learning hours:</w:t>
            </w:r>
          </w:p>
        </w:tc>
        <w:tc>
          <w:tcPr>
            <w:tcW w:w="7775" w:type="dxa"/>
            <w:gridSpan w:val="7"/>
            <w:shd w:val="clear" w:color="auto" w:fill="EAF1DD" w:themeFill="accent3" w:themeFillTint="33"/>
            <w:vAlign w:val="center"/>
          </w:tcPr>
          <w:p w14:paraId="74BFC12E" w14:textId="2748647F" w:rsidR="008A56D4" w:rsidRPr="00513D37" w:rsidRDefault="7CB6E642" w:rsidP="0081770D">
            <w:pPr>
              <w:pStyle w:val="Zawartotabeli"/>
              <w:snapToGrid w:val="0"/>
              <w:ind w:left="88"/>
              <w:rPr>
                <w:b/>
                <w:bCs/>
                <w:color w:val="17365D"/>
                <w:lang w:val="en-US"/>
              </w:rPr>
            </w:pPr>
            <w:r w:rsidRPr="651CCB45">
              <w:rPr>
                <w:b/>
                <w:bCs/>
                <w:color w:val="17365D" w:themeColor="text2" w:themeShade="BF"/>
                <w:lang w:val="en-US"/>
              </w:rPr>
              <w:t>30</w:t>
            </w:r>
          </w:p>
        </w:tc>
      </w:tr>
      <w:tr w:rsidR="008A56D4" w:rsidRPr="00513D37" w14:paraId="1FF80A77" w14:textId="77777777" w:rsidTr="6ECDBB9C">
        <w:trPr>
          <w:trHeight w:val="435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14:paraId="21475495" w14:textId="77777777" w:rsidR="008A56D4" w:rsidRDefault="008A56D4" w:rsidP="0081770D">
            <w:pPr>
              <w:ind w:left="84"/>
              <w:rPr>
                <w:b/>
                <w:lang w:val="en-US"/>
              </w:rPr>
            </w:pPr>
            <w:r>
              <w:rPr>
                <w:b/>
                <w:lang w:val="en-US"/>
              </w:rPr>
              <w:t>Author:</w:t>
            </w:r>
          </w:p>
        </w:tc>
        <w:tc>
          <w:tcPr>
            <w:tcW w:w="7775" w:type="dxa"/>
            <w:gridSpan w:val="7"/>
            <w:shd w:val="clear" w:color="auto" w:fill="EAF1DD" w:themeFill="accent3" w:themeFillTint="33"/>
            <w:vAlign w:val="center"/>
          </w:tcPr>
          <w:p w14:paraId="48848BE7" w14:textId="6DAEDECC" w:rsidR="008A56D4" w:rsidRDefault="6662752E" w:rsidP="0081770D">
            <w:pPr>
              <w:pStyle w:val="Zawartotabeli"/>
              <w:snapToGrid w:val="0"/>
              <w:ind w:left="88"/>
              <w:rPr>
                <w:b/>
                <w:bCs/>
                <w:color w:val="17365D"/>
                <w:lang w:val="en-US"/>
              </w:rPr>
            </w:pPr>
            <w:r w:rsidRPr="651CCB45">
              <w:rPr>
                <w:b/>
                <w:bCs/>
                <w:color w:val="17365D" w:themeColor="text2" w:themeShade="BF"/>
                <w:lang w:val="en-US"/>
              </w:rPr>
              <w:t xml:space="preserve">Luísa </w:t>
            </w:r>
            <w:r w:rsidR="633ED54D" w:rsidRPr="651CCB45">
              <w:rPr>
                <w:b/>
                <w:bCs/>
                <w:color w:val="17365D" w:themeColor="text2" w:themeShade="BF"/>
                <w:lang w:val="en-US"/>
              </w:rPr>
              <w:t>M. Antunes Paolinelli</w:t>
            </w:r>
          </w:p>
        </w:tc>
      </w:tr>
      <w:tr w:rsidR="008A56D4" w:rsidRPr="00513D37" w14:paraId="0C1902B8" w14:textId="77777777" w:rsidTr="6ECDBB9C">
        <w:trPr>
          <w:trHeight w:val="435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14:paraId="09B64024" w14:textId="77777777" w:rsidR="008A56D4" w:rsidRDefault="008A56D4" w:rsidP="0081770D">
            <w:pPr>
              <w:ind w:left="84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University:</w:t>
            </w:r>
          </w:p>
        </w:tc>
        <w:tc>
          <w:tcPr>
            <w:tcW w:w="7775" w:type="dxa"/>
            <w:gridSpan w:val="7"/>
            <w:shd w:val="clear" w:color="auto" w:fill="EAF1DD" w:themeFill="accent3" w:themeFillTint="33"/>
            <w:vAlign w:val="center"/>
          </w:tcPr>
          <w:p w14:paraId="2FC74E71" w14:textId="03BB74A9" w:rsidR="008A56D4" w:rsidRDefault="3022B573" w:rsidP="0081770D">
            <w:pPr>
              <w:pStyle w:val="Zawartotabeli"/>
              <w:snapToGrid w:val="0"/>
              <w:ind w:left="88"/>
              <w:rPr>
                <w:b/>
                <w:bCs/>
                <w:color w:val="17365D"/>
                <w:lang w:val="en-US"/>
              </w:rPr>
            </w:pPr>
            <w:r w:rsidRPr="651CCB45">
              <w:rPr>
                <w:b/>
                <w:bCs/>
                <w:color w:val="17365D" w:themeColor="text2" w:themeShade="BF"/>
                <w:lang w:val="en-US"/>
              </w:rPr>
              <w:t xml:space="preserve"> </w:t>
            </w:r>
            <w:r w:rsidR="690632FD" w:rsidRPr="651CCB45">
              <w:rPr>
                <w:b/>
                <w:bCs/>
                <w:color w:val="17365D" w:themeColor="text2" w:themeShade="BF"/>
                <w:lang w:val="en-US"/>
              </w:rPr>
              <w:t>University of Madeira</w:t>
            </w:r>
          </w:p>
        </w:tc>
      </w:tr>
      <w:tr w:rsidR="008A56D4" w:rsidRPr="004601FD" w14:paraId="1F415CEC" w14:textId="77777777" w:rsidTr="6ECDBB9C">
        <w:trPr>
          <w:trHeight w:val="15"/>
        </w:trPr>
        <w:tc>
          <w:tcPr>
            <w:tcW w:w="10327" w:type="dxa"/>
            <w:gridSpan w:val="11"/>
            <w:shd w:val="clear" w:color="auto" w:fill="595959" w:themeFill="text1" w:themeFillTint="A6"/>
            <w:vAlign w:val="center"/>
          </w:tcPr>
          <w:p w14:paraId="2D869651" w14:textId="59377FD5" w:rsidR="008A56D4" w:rsidRPr="004601FD" w:rsidRDefault="00843747" w:rsidP="0081770D">
            <w:pPr>
              <w:rPr>
                <w:b/>
                <w:color w:val="FFFFFF"/>
                <w:lang w:val="en-US"/>
              </w:rPr>
            </w:pPr>
            <w:r>
              <w:rPr>
                <w:b/>
                <w:color w:val="FFFFFF"/>
                <w:lang w:val="en-US"/>
              </w:rPr>
              <w:t>1</w:t>
            </w:r>
            <w:r w:rsidR="008A56D4" w:rsidRPr="004601FD">
              <w:rPr>
                <w:b/>
                <w:color w:val="FFFFFF"/>
                <w:lang w:val="en-US"/>
              </w:rPr>
              <w:t>. Objectives of the course:</w:t>
            </w:r>
          </w:p>
        </w:tc>
      </w:tr>
      <w:tr w:rsidR="008A56D4" w:rsidRPr="00513D37" w14:paraId="0E96038D" w14:textId="77777777" w:rsidTr="6ECDBB9C">
        <w:trPr>
          <w:trHeight w:val="652"/>
        </w:trPr>
        <w:tc>
          <w:tcPr>
            <w:tcW w:w="10327" w:type="dxa"/>
            <w:gridSpan w:val="11"/>
            <w:shd w:val="clear" w:color="auto" w:fill="EAF1DD" w:themeFill="accent3" w:themeFillTint="33"/>
            <w:vAlign w:val="center"/>
          </w:tcPr>
          <w:p w14:paraId="6302AF83" w14:textId="2C94432A" w:rsidR="008A56D4" w:rsidRPr="00513D37" w:rsidRDefault="38BC9348" w:rsidP="651CCB45">
            <w:pPr>
              <w:ind w:left="237"/>
              <w:rPr>
                <w:lang w:val="en-GB"/>
              </w:rPr>
            </w:pPr>
            <w:r w:rsidRPr="651CCB45">
              <w:rPr>
                <w:sz w:val="24"/>
                <w:szCs w:val="24"/>
                <w:lang w:val="en-US"/>
              </w:rPr>
              <w:t>Understand the evolution of the concepts of culture and multiculturalism;</w:t>
            </w:r>
          </w:p>
          <w:p w14:paraId="7B59CAD0" w14:textId="3C6228DC" w:rsidR="008A56D4" w:rsidRPr="00513D37" w:rsidRDefault="38BC9348" w:rsidP="651CCB45">
            <w:pPr>
              <w:ind w:left="237"/>
            </w:pPr>
            <w:r w:rsidRPr="651CCB45">
              <w:rPr>
                <w:sz w:val="24"/>
                <w:szCs w:val="24"/>
                <w:lang w:val="en-US"/>
              </w:rPr>
              <w:t>Identify and characterize issues related to multiculturalism, recognizing the relationships of continuity and rethinking of previous traditions;</w:t>
            </w:r>
          </w:p>
          <w:p w14:paraId="72FBE6A3" w14:textId="1E375379" w:rsidR="008A56D4" w:rsidRPr="00513D37" w:rsidRDefault="38BC9348" w:rsidP="651CCB45">
            <w:pPr>
              <w:ind w:left="237"/>
            </w:pPr>
            <w:r w:rsidRPr="651CCB45">
              <w:rPr>
                <w:sz w:val="24"/>
                <w:szCs w:val="24"/>
                <w:lang w:val="en-US"/>
              </w:rPr>
              <w:t>Know and problematize the panorama of multiculturalism and migrations, the relationship with literature and its characteristics;</w:t>
            </w:r>
          </w:p>
          <w:p w14:paraId="69016655" w14:textId="1E790C21" w:rsidR="008A56D4" w:rsidRPr="00513D37" w:rsidRDefault="4926FA3F" w:rsidP="651CCB45">
            <w:pPr>
              <w:ind w:left="237"/>
            </w:pPr>
            <w:r w:rsidRPr="651CCB45">
              <w:rPr>
                <w:sz w:val="24"/>
                <w:szCs w:val="24"/>
                <w:lang w:val="en-US"/>
              </w:rPr>
              <w:t>Analyze the texts that refer to a given phenomenon (themes, topoi, motifs, etc.), composing a typology, a set that is interrelated.</w:t>
            </w:r>
          </w:p>
          <w:p w14:paraId="299685C1" w14:textId="6302EAF2" w:rsidR="008A56D4" w:rsidRPr="00513D37" w:rsidRDefault="008A56D4" w:rsidP="651CCB45">
            <w:pPr>
              <w:rPr>
                <w:lang w:val="en-US"/>
              </w:rPr>
            </w:pPr>
          </w:p>
        </w:tc>
      </w:tr>
      <w:tr w:rsidR="008A56D4" w:rsidRPr="00B35D5E" w14:paraId="6B6D94C5" w14:textId="77777777" w:rsidTr="6ECDBB9C">
        <w:trPr>
          <w:trHeight w:val="340"/>
        </w:trPr>
        <w:tc>
          <w:tcPr>
            <w:tcW w:w="10327" w:type="dxa"/>
            <w:gridSpan w:val="11"/>
            <w:shd w:val="clear" w:color="auto" w:fill="595959" w:themeFill="text1" w:themeFillTint="A6"/>
            <w:vAlign w:val="center"/>
          </w:tcPr>
          <w:p w14:paraId="2C12E1CF" w14:textId="4B1010C0" w:rsidR="008A56D4" w:rsidRPr="004601FD" w:rsidRDefault="00843747" w:rsidP="0081770D">
            <w:pPr>
              <w:rPr>
                <w:b/>
                <w:color w:val="FFFFFF"/>
                <w:lang w:val="en-US"/>
              </w:rPr>
            </w:pPr>
            <w:r>
              <w:rPr>
                <w:b/>
                <w:color w:val="FFFFFF"/>
                <w:lang w:val="en-US"/>
              </w:rPr>
              <w:t>2</w:t>
            </w:r>
            <w:r w:rsidR="008A56D4" w:rsidRPr="004601FD">
              <w:rPr>
                <w:b/>
                <w:color w:val="FFFFFF"/>
                <w:lang w:val="en-US"/>
              </w:rPr>
              <w:t xml:space="preserve">. </w:t>
            </w:r>
            <w:r>
              <w:rPr>
                <w:b/>
                <w:color w:val="FFFFFF"/>
                <w:lang w:val="en-US"/>
              </w:rPr>
              <w:t>L</w:t>
            </w:r>
            <w:r w:rsidR="008A56D4" w:rsidRPr="004601FD">
              <w:rPr>
                <w:b/>
                <w:color w:val="FFFFFF"/>
                <w:lang w:val="en-US"/>
              </w:rPr>
              <w:t>earning outcomes of the course:</w:t>
            </w:r>
          </w:p>
        </w:tc>
      </w:tr>
      <w:tr w:rsidR="008A56D4" w:rsidRPr="00B35D5E" w14:paraId="658F93FF" w14:textId="77777777" w:rsidTr="6ECDBB9C">
        <w:trPr>
          <w:gridAfter w:val="1"/>
          <w:wAfter w:w="9" w:type="dxa"/>
          <w:trHeight w:val="454"/>
        </w:trPr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65F129D9" w14:textId="425F604E" w:rsidR="008A56D4" w:rsidRPr="00095141" w:rsidRDefault="008A56D4" w:rsidP="0081770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184" w:type="dxa"/>
            <w:gridSpan w:val="8"/>
            <w:shd w:val="clear" w:color="auto" w:fill="D9D9D9" w:themeFill="background1" w:themeFillShade="D9"/>
            <w:vAlign w:val="center"/>
          </w:tcPr>
          <w:p w14:paraId="6FDF5367" w14:textId="77777777" w:rsidR="008A56D4" w:rsidRPr="00095141" w:rsidRDefault="008A56D4" w:rsidP="0081770D">
            <w:pPr>
              <w:rPr>
                <w:b/>
                <w:color w:val="17365D"/>
                <w:lang w:val="en-US"/>
              </w:rPr>
            </w:pPr>
            <w:r w:rsidRPr="00095141">
              <w:rPr>
                <w:b/>
                <w:lang w:val="en-US"/>
              </w:rPr>
              <w:t>Learning outcomes of the course</w:t>
            </w:r>
          </w:p>
        </w:tc>
      </w:tr>
      <w:tr w:rsidR="008A56D4" w:rsidRPr="00B35D5E" w14:paraId="25456D9C" w14:textId="77777777" w:rsidTr="6ECDBB9C">
        <w:trPr>
          <w:trHeight w:val="340"/>
        </w:trPr>
        <w:tc>
          <w:tcPr>
            <w:tcW w:w="10327" w:type="dxa"/>
            <w:gridSpan w:val="11"/>
            <w:shd w:val="clear" w:color="auto" w:fill="FFFFFF" w:themeFill="background1"/>
            <w:vAlign w:val="center"/>
          </w:tcPr>
          <w:p w14:paraId="7DC5B889" w14:textId="77777777" w:rsidR="008A56D4" w:rsidRPr="00513D37" w:rsidRDefault="00B35D5E" w:rsidP="0081770D">
            <w:pPr>
              <w:rPr>
                <w:lang w:val="en-US"/>
              </w:rPr>
            </w:pPr>
            <w:r>
              <w:rPr>
                <w:lang w:val="en-US"/>
              </w:rPr>
              <w:t>Participants</w:t>
            </w:r>
            <w:r w:rsidR="008A56D4">
              <w:rPr>
                <w:lang w:val="en-US"/>
              </w:rPr>
              <w:t xml:space="preserve"> </w:t>
            </w:r>
            <w:r w:rsidR="008A56D4" w:rsidRPr="00787B81">
              <w:rPr>
                <w:lang w:val="en-GB"/>
              </w:rPr>
              <w:t>should</w:t>
            </w:r>
            <w:r w:rsidR="008A56D4">
              <w:rPr>
                <w:lang w:val="en-US"/>
              </w:rPr>
              <w:t xml:space="preserve"> be able to:</w:t>
            </w:r>
          </w:p>
        </w:tc>
      </w:tr>
      <w:tr w:rsidR="008A56D4" w:rsidRPr="00513D37" w14:paraId="50451242" w14:textId="77777777" w:rsidTr="6ECDBB9C">
        <w:trPr>
          <w:gridAfter w:val="1"/>
          <w:wAfter w:w="9" w:type="dxa"/>
          <w:trHeight w:val="216"/>
        </w:trPr>
        <w:tc>
          <w:tcPr>
            <w:tcW w:w="1134" w:type="dxa"/>
            <w:gridSpan w:val="2"/>
            <w:shd w:val="clear" w:color="auto" w:fill="EAF1DD" w:themeFill="accent3" w:themeFillTint="33"/>
            <w:vAlign w:val="center"/>
          </w:tcPr>
          <w:p w14:paraId="738ACDAA" w14:textId="3CB243BD" w:rsidR="008A56D4" w:rsidRPr="00B50486" w:rsidRDefault="008A56D4" w:rsidP="0081770D">
            <w:pPr>
              <w:jc w:val="center"/>
            </w:pPr>
            <w:r w:rsidRPr="00B50486">
              <w:t>01</w:t>
            </w:r>
          </w:p>
        </w:tc>
        <w:tc>
          <w:tcPr>
            <w:tcW w:w="9184" w:type="dxa"/>
            <w:gridSpan w:val="8"/>
            <w:shd w:val="clear" w:color="auto" w:fill="EAF1DD" w:themeFill="accent3" w:themeFillTint="33"/>
            <w:vAlign w:val="center"/>
          </w:tcPr>
          <w:p w14:paraId="2F00E45A" w14:textId="2EB1A92E" w:rsidR="008A56D4" w:rsidRPr="005D4CE2" w:rsidRDefault="44045A08" w:rsidP="651CCB45">
            <w:pPr>
              <w:ind w:left="237"/>
              <w:rPr>
                <w:sz w:val="24"/>
                <w:szCs w:val="24"/>
                <w:lang w:val="en-GB"/>
              </w:rPr>
            </w:pPr>
            <w:r w:rsidRPr="651CCB45">
              <w:rPr>
                <w:sz w:val="24"/>
                <w:szCs w:val="24"/>
                <w:lang w:val="en-GB"/>
              </w:rPr>
              <w:t xml:space="preserve">Apply the theory critically in the analysis of practical situations, in new and multidisciplinary contexts related to the field of studies presented by </w:t>
            </w:r>
            <w:r w:rsidR="52347921" w:rsidRPr="651CCB45">
              <w:rPr>
                <w:sz w:val="24"/>
                <w:szCs w:val="24"/>
                <w:lang w:val="en-GB"/>
              </w:rPr>
              <w:t xml:space="preserve">the </w:t>
            </w:r>
            <w:r w:rsidRPr="651CCB45">
              <w:rPr>
                <w:sz w:val="24"/>
                <w:szCs w:val="24"/>
                <w:lang w:val="en-GB"/>
              </w:rPr>
              <w:t>research</w:t>
            </w:r>
            <w:r w:rsidR="3DA767BF" w:rsidRPr="651CCB45">
              <w:rPr>
                <w:sz w:val="24"/>
                <w:szCs w:val="24"/>
                <w:lang w:val="en-GB"/>
              </w:rPr>
              <w:t>.</w:t>
            </w:r>
          </w:p>
        </w:tc>
      </w:tr>
      <w:tr w:rsidR="008A56D4" w:rsidRPr="00513D37" w14:paraId="3F179694" w14:textId="77777777" w:rsidTr="6ECDBB9C">
        <w:trPr>
          <w:gridAfter w:val="1"/>
          <w:wAfter w:w="9" w:type="dxa"/>
          <w:trHeight w:val="216"/>
        </w:trPr>
        <w:tc>
          <w:tcPr>
            <w:tcW w:w="1134" w:type="dxa"/>
            <w:gridSpan w:val="2"/>
            <w:shd w:val="clear" w:color="auto" w:fill="EAF1DD" w:themeFill="accent3" w:themeFillTint="33"/>
            <w:vAlign w:val="center"/>
          </w:tcPr>
          <w:p w14:paraId="04DA4559" w14:textId="1DDD7830" w:rsidR="008A56D4" w:rsidRPr="00B50486" w:rsidRDefault="008A56D4" w:rsidP="0081770D">
            <w:pPr>
              <w:jc w:val="center"/>
            </w:pPr>
            <w:r w:rsidRPr="00B50486">
              <w:t>0</w:t>
            </w:r>
            <w:r>
              <w:t>2</w:t>
            </w:r>
          </w:p>
        </w:tc>
        <w:tc>
          <w:tcPr>
            <w:tcW w:w="9184" w:type="dxa"/>
            <w:gridSpan w:val="8"/>
            <w:shd w:val="clear" w:color="auto" w:fill="EAF1DD" w:themeFill="accent3" w:themeFillTint="33"/>
            <w:vAlign w:val="center"/>
          </w:tcPr>
          <w:p w14:paraId="44A312DE" w14:textId="71283534" w:rsidR="008A56D4" w:rsidRPr="005D4CE2" w:rsidRDefault="706A9B25" w:rsidP="651CCB45">
            <w:pPr>
              <w:ind w:left="237"/>
              <w:rPr>
                <w:sz w:val="24"/>
                <w:szCs w:val="24"/>
                <w:lang w:val="en-US"/>
              </w:rPr>
            </w:pPr>
            <w:r w:rsidRPr="651CCB45">
              <w:rPr>
                <w:sz w:val="24"/>
                <w:szCs w:val="24"/>
                <w:lang w:val="en-US"/>
              </w:rPr>
              <w:t>Integrate knowledge and deal with complexity, make judgments based on information and understand the responsibilities related to knowledge</w:t>
            </w:r>
            <w:r w:rsidR="5B92FB97" w:rsidRPr="651CCB45">
              <w:rPr>
                <w:sz w:val="24"/>
                <w:szCs w:val="24"/>
                <w:lang w:val="en-US"/>
              </w:rPr>
              <w:t>.</w:t>
            </w:r>
          </w:p>
        </w:tc>
      </w:tr>
      <w:tr w:rsidR="008A56D4" w:rsidRPr="00513D37" w14:paraId="340D4D95" w14:textId="77777777" w:rsidTr="6ECDBB9C">
        <w:trPr>
          <w:gridAfter w:val="1"/>
          <w:wAfter w:w="9" w:type="dxa"/>
          <w:trHeight w:val="216"/>
        </w:trPr>
        <w:tc>
          <w:tcPr>
            <w:tcW w:w="1134" w:type="dxa"/>
            <w:gridSpan w:val="2"/>
            <w:shd w:val="clear" w:color="auto" w:fill="EAF1DD" w:themeFill="accent3" w:themeFillTint="33"/>
            <w:vAlign w:val="center"/>
          </w:tcPr>
          <w:p w14:paraId="06F893FF" w14:textId="54588AB3" w:rsidR="008A56D4" w:rsidRDefault="008A56D4" w:rsidP="0081770D">
            <w:pPr>
              <w:jc w:val="center"/>
            </w:pPr>
            <w:r>
              <w:t>03</w:t>
            </w:r>
          </w:p>
        </w:tc>
        <w:tc>
          <w:tcPr>
            <w:tcW w:w="9184" w:type="dxa"/>
            <w:gridSpan w:val="8"/>
            <w:shd w:val="clear" w:color="auto" w:fill="EAF1DD" w:themeFill="accent3" w:themeFillTint="33"/>
            <w:vAlign w:val="center"/>
          </w:tcPr>
          <w:p w14:paraId="09524427" w14:textId="563B0E48" w:rsidR="008A56D4" w:rsidRDefault="384BCD00" w:rsidP="651CCB45">
            <w:pPr>
              <w:ind w:left="237"/>
              <w:rPr>
                <w:sz w:val="24"/>
                <w:szCs w:val="24"/>
                <w:lang w:val="en-US"/>
              </w:rPr>
            </w:pPr>
            <w:r w:rsidRPr="651CCB45">
              <w:rPr>
                <w:sz w:val="24"/>
                <w:szCs w:val="24"/>
                <w:lang w:val="en-US"/>
              </w:rPr>
              <w:t>Know and understand the themes related to the subject under study and formulate a critical position.</w:t>
            </w:r>
          </w:p>
        </w:tc>
      </w:tr>
      <w:tr w:rsidR="008A56D4" w:rsidRPr="00513D37" w14:paraId="4A99A79D" w14:textId="77777777" w:rsidTr="6ECDBB9C">
        <w:trPr>
          <w:gridAfter w:val="1"/>
          <w:wAfter w:w="9" w:type="dxa"/>
          <w:trHeight w:val="216"/>
        </w:trPr>
        <w:tc>
          <w:tcPr>
            <w:tcW w:w="1134" w:type="dxa"/>
            <w:gridSpan w:val="2"/>
            <w:shd w:val="clear" w:color="auto" w:fill="EAF1DD" w:themeFill="accent3" w:themeFillTint="33"/>
            <w:vAlign w:val="center"/>
          </w:tcPr>
          <w:p w14:paraId="7D66168E" w14:textId="6116AE1D" w:rsidR="008A56D4" w:rsidRDefault="00843747" w:rsidP="0081770D">
            <w:pPr>
              <w:jc w:val="center"/>
            </w:pPr>
            <w:r>
              <w:t>04</w:t>
            </w:r>
          </w:p>
        </w:tc>
        <w:tc>
          <w:tcPr>
            <w:tcW w:w="9184" w:type="dxa"/>
            <w:gridSpan w:val="8"/>
            <w:shd w:val="clear" w:color="auto" w:fill="EAF1DD" w:themeFill="accent3" w:themeFillTint="33"/>
            <w:vAlign w:val="center"/>
          </w:tcPr>
          <w:p w14:paraId="507C4616" w14:textId="47863921" w:rsidR="008A56D4" w:rsidRDefault="18723EBF" w:rsidP="651CCB45">
            <w:pPr>
              <w:rPr>
                <w:sz w:val="24"/>
                <w:szCs w:val="24"/>
                <w:lang w:val="en-US"/>
              </w:rPr>
            </w:pPr>
            <w:r w:rsidRPr="651CCB45">
              <w:rPr>
                <w:sz w:val="24"/>
                <w:szCs w:val="24"/>
                <w:lang w:val="en-US"/>
              </w:rPr>
              <w:t xml:space="preserve">    Acquire methodological skills to work with the literary and cultural text.</w:t>
            </w:r>
          </w:p>
        </w:tc>
      </w:tr>
      <w:tr w:rsidR="00843747" w:rsidRPr="00513D37" w14:paraId="498F886C" w14:textId="77777777" w:rsidTr="6ECDBB9C">
        <w:trPr>
          <w:gridAfter w:val="1"/>
          <w:wAfter w:w="9" w:type="dxa"/>
          <w:trHeight w:val="216"/>
        </w:trPr>
        <w:tc>
          <w:tcPr>
            <w:tcW w:w="1134" w:type="dxa"/>
            <w:gridSpan w:val="2"/>
            <w:shd w:val="clear" w:color="auto" w:fill="EAF1DD" w:themeFill="accent3" w:themeFillTint="33"/>
            <w:vAlign w:val="center"/>
          </w:tcPr>
          <w:p w14:paraId="6936217A" w14:textId="1F73EA0A" w:rsidR="00843747" w:rsidRDefault="07A40CC0" w:rsidP="0081770D">
            <w:pPr>
              <w:jc w:val="center"/>
            </w:pPr>
            <w:r>
              <w:t>05</w:t>
            </w:r>
          </w:p>
        </w:tc>
        <w:tc>
          <w:tcPr>
            <w:tcW w:w="9184" w:type="dxa"/>
            <w:gridSpan w:val="8"/>
            <w:shd w:val="clear" w:color="auto" w:fill="EAF1DD" w:themeFill="accent3" w:themeFillTint="33"/>
            <w:vAlign w:val="center"/>
          </w:tcPr>
          <w:p w14:paraId="5CAF3BA1" w14:textId="766E1E2F" w:rsidR="00843747" w:rsidRDefault="07A40CC0" w:rsidP="651CCB45">
            <w:pPr>
              <w:ind w:left="237"/>
              <w:rPr>
                <w:sz w:val="24"/>
                <w:szCs w:val="24"/>
                <w:lang w:val="en-US"/>
              </w:rPr>
            </w:pPr>
            <w:r w:rsidRPr="651CCB45">
              <w:rPr>
                <w:sz w:val="24"/>
                <w:szCs w:val="24"/>
                <w:lang w:val="en-US"/>
              </w:rPr>
              <w:t>Know how to communicate the results of the research to peers and stakeholders.</w:t>
            </w:r>
          </w:p>
        </w:tc>
      </w:tr>
      <w:tr w:rsidR="00843747" w:rsidRPr="00513D37" w14:paraId="635C6F57" w14:textId="77777777" w:rsidTr="6ECDBB9C">
        <w:trPr>
          <w:gridAfter w:val="1"/>
          <w:wAfter w:w="9" w:type="dxa"/>
          <w:trHeight w:val="216"/>
        </w:trPr>
        <w:tc>
          <w:tcPr>
            <w:tcW w:w="1134" w:type="dxa"/>
            <w:gridSpan w:val="2"/>
            <w:shd w:val="clear" w:color="auto" w:fill="EAF1DD" w:themeFill="accent3" w:themeFillTint="33"/>
            <w:vAlign w:val="center"/>
          </w:tcPr>
          <w:p w14:paraId="54BE80C2" w14:textId="77777777" w:rsidR="00843747" w:rsidRDefault="00843747" w:rsidP="0081770D">
            <w:pPr>
              <w:jc w:val="center"/>
            </w:pPr>
          </w:p>
        </w:tc>
        <w:tc>
          <w:tcPr>
            <w:tcW w:w="9184" w:type="dxa"/>
            <w:gridSpan w:val="8"/>
            <w:shd w:val="clear" w:color="auto" w:fill="EAF1DD" w:themeFill="accent3" w:themeFillTint="33"/>
            <w:vAlign w:val="center"/>
          </w:tcPr>
          <w:p w14:paraId="2B5E7FE0" w14:textId="77777777" w:rsidR="00843747" w:rsidRDefault="00843747" w:rsidP="0081770D">
            <w:pPr>
              <w:ind w:left="237"/>
              <w:rPr>
                <w:lang w:val="en-US"/>
              </w:rPr>
            </w:pPr>
          </w:p>
        </w:tc>
      </w:tr>
      <w:tr w:rsidR="00843747" w:rsidRPr="00513D37" w14:paraId="5C90BE5C" w14:textId="77777777" w:rsidTr="6ECDBB9C">
        <w:trPr>
          <w:gridAfter w:val="1"/>
          <w:wAfter w:w="9" w:type="dxa"/>
          <w:trHeight w:val="216"/>
        </w:trPr>
        <w:tc>
          <w:tcPr>
            <w:tcW w:w="1134" w:type="dxa"/>
            <w:gridSpan w:val="2"/>
            <w:shd w:val="clear" w:color="auto" w:fill="EAF1DD" w:themeFill="accent3" w:themeFillTint="33"/>
            <w:vAlign w:val="center"/>
          </w:tcPr>
          <w:p w14:paraId="129AE736" w14:textId="77777777" w:rsidR="00843747" w:rsidRDefault="00843747" w:rsidP="0081770D">
            <w:pPr>
              <w:jc w:val="center"/>
            </w:pPr>
          </w:p>
        </w:tc>
        <w:tc>
          <w:tcPr>
            <w:tcW w:w="9184" w:type="dxa"/>
            <w:gridSpan w:val="8"/>
            <w:shd w:val="clear" w:color="auto" w:fill="EAF1DD" w:themeFill="accent3" w:themeFillTint="33"/>
            <w:vAlign w:val="center"/>
          </w:tcPr>
          <w:p w14:paraId="5BA4CE71" w14:textId="77777777" w:rsidR="00843747" w:rsidRDefault="00843747" w:rsidP="0081770D">
            <w:pPr>
              <w:ind w:left="237"/>
              <w:rPr>
                <w:lang w:val="en-US"/>
              </w:rPr>
            </w:pPr>
          </w:p>
        </w:tc>
      </w:tr>
      <w:tr w:rsidR="008A56D4" w:rsidRPr="004601FD" w14:paraId="3CFA0EBB" w14:textId="77777777" w:rsidTr="6ECDBB9C">
        <w:trPr>
          <w:trHeight w:val="340"/>
        </w:trPr>
        <w:tc>
          <w:tcPr>
            <w:tcW w:w="10327" w:type="dxa"/>
            <w:gridSpan w:val="11"/>
            <w:shd w:val="clear" w:color="auto" w:fill="595959" w:themeFill="text1" w:themeFillTint="A6"/>
            <w:vAlign w:val="center"/>
          </w:tcPr>
          <w:p w14:paraId="1BF2642F" w14:textId="57B63CBD" w:rsidR="008A56D4" w:rsidRPr="004601FD" w:rsidRDefault="00843747" w:rsidP="0081770D">
            <w:pPr>
              <w:rPr>
                <w:b/>
                <w:color w:val="FFFFFF"/>
                <w:lang w:val="en-US"/>
              </w:rPr>
            </w:pPr>
            <w:r>
              <w:rPr>
                <w:b/>
                <w:color w:val="FFFFFF"/>
                <w:lang w:val="en-US"/>
              </w:rPr>
              <w:t>3</w:t>
            </w:r>
            <w:r w:rsidR="008A56D4" w:rsidRPr="004601FD">
              <w:rPr>
                <w:b/>
                <w:color w:val="FFFFFF"/>
                <w:lang w:val="en-US"/>
              </w:rPr>
              <w:t>. Syllabus:</w:t>
            </w:r>
          </w:p>
        </w:tc>
      </w:tr>
      <w:tr w:rsidR="008A56D4" w:rsidRPr="00513D37" w14:paraId="72F8392E" w14:textId="77777777" w:rsidTr="6ECDBB9C">
        <w:trPr>
          <w:trHeight w:val="799"/>
        </w:trPr>
        <w:tc>
          <w:tcPr>
            <w:tcW w:w="562" w:type="dxa"/>
            <w:vAlign w:val="center"/>
          </w:tcPr>
          <w:p w14:paraId="6013E37D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  <w:r w:rsidRPr="00513D37">
              <w:rPr>
                <w:lang w:val="en-US"/>
              </w:rPr>
              <w:t>No</w:t>
            </w:r>
          </w:p>
        </w:tc>
        <w:tc>
          <w:tcPr>
            <w:tcW w:w="7228" w:type="dxa"/>
            <w:gridSpan w:val="7"/>
            <w:vAlign w:val="center"/>
          </w:tcPr>
          <w:p w14:paraId="760B1E27" w14:textId="77777777" w:rsidR="008A56D4" w:rsidRPr="00513D37" w:rsidRDefault="008A56D4" w:rsidP="0081770D">
            <w:pPr>
              <w:rPr>
                <w:lang w:val="en-US"/>
              </w:rPr>
            </w:pPr>
            <w:r w:rsidRPr="00513D37">
              <w:rPr>
                <w:lang w:val="en-US"/>
              </w:rPr>
              <w:t>Content</w:t>
            </w:r>
          </w:p>
        </w:tc>
        <w:tc>
          <w:tcPr>
            <w:tcW w:w="1263" w:type="dxa"/>
            <w:vAlign w:val="center"/>
          </w:tcPr>
          <w:p w14:paraId="2390C604" w14:textId="30420B37" w:rsidR="008A56D4" w:rsidRPr="00513D37" w:rsidRDefault="008A56D4" w:rsidP="0081770D">
            <w:pPr>
              <w:jc w:val="center"/>
              <w:rPr>
                <w:lang w:val="en-US"/>
              </w:rPr>
            </w:pPr>
            <w:r w:rsidRPr="00513D37">
              <w:rPr>
                <w:lang w:val="en-US"/>
              </w:rPr>
              <w:t xml:space="preserve">Outcome </w:t>
            </w:r>
          </w:p>
        </w:tc>
        <w:tc>
          <w:tcPr>
            <w:tcW w:w="1274" w:type="dxa"/>
            <w:gridSpan w:val="2"/>
            <w:vAlign w:val="center"/>
          </w:tcPr>
          <w:p w14:paraId="04094712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513D37">
              <w:rPr>
                <w:lang w:val="en-US"/>
              </w:rPr>
              <w:t>umber of hours</w:t>
            </w:r>
          </w:p>
        </w:tc>
      </w:tr>
      <w:tr w:rsidR="008A56D4" w:rsidRPr="00513D37" w14:paraId="3CB4D288" w14:textId="77777777" w:rsidTr="6ECDBB9C">
        <w:tc>
          <w:tcPr>
            <w:tcW w:w="562" w:type="dxa"/>
            <w:shd w:val="clear" w:color="auto" w:fill="EAF1DD" w:themeFill="accent3" w:themeFillTint="33"/>
            <w:vAlign w:val="center"/>
          </w:tcPr>
          <w:p w14:paraId="37B68A07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28" w:type="dxa"/>
            <w:gridSpan w:val="7"/>
            <w:shd w:val="clear" w:color="auto" w:fill="EAF1DD" w:themeFill="accent3" w:themeFillTint="33"/>
            <w:vAlign w:val="center"/>
          </w:tcPr>
          <w:p w14:paraId="70DA132B" w14:textId="5B93FFC3" w:rsidR="008A56D4" w:rsidRPr="00513D37" w:rsidRDefault="3382F09B" w:rsidP="651CCB45">
            <w:pPr>
              <w:pStyle w:val="Heading2"/>
              <w:rPr>
                <w:color w:val="auto"/>
                <w:sz w:val="24"/>
                <w:szCs w:val="24"/>
                <w:lang w:val="en-US"/>
              </w:rPr>
            </w:pPr>
            <w:r w:rsidRPr="651CCB45">
              <w:rPr>
                <w:color w:val="auto"/>
                <w:sz w:val="24"/>
                <w:szCs w:val="24"/>
                <w:lang w:val="en-US"/>
              </w:rPr>
              <w:t xml:space="preserve">Topic 1: </w:t>
            </w:r>
            <w:r w:rsidR="123E57D7" w:rsidRPr="651CCB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Theoretical Framework - Culture</w:t>
            </w:r>
          </w:p>
        </w:tc>
        <w:tc>
          <w:tcPr>
            <w:tcW w:w="1263" w:type="dxa"/>
            <w:shd w:val="clear" w:color="auto" w:fill="EAF1DD" w:themeFill="accent3" w:themeFillTint="33"/>
            <w:vAlign w:val="center"/>
          </w:tcPr>
          <w:p w14:paraId="791E56A6" w14:textId="77F55090" w:rsidR="008A56D4" w:rsidRPr="008A76AE" w:rsidRDefault="203E0464" w:rsidP="0081770D">
            <w:pPr>
              <w:jc w:val="center"/>
            </w:pPr>
            <w:r>
              <w:t>01</w:t>
            </w:r>
          </w:p>
        </w:tc>
        <w:tc>
          <w:tcPr>
            <w:tcW w:w="1274" w:type="dxa"/>
            <w:gridSpan w:val="2"/>
            <w:shd w:val="clear" w:color="auto" w:fill="EAF1DD" w:themeFill="accent3" w:themeFillTint="33"/>
            <w:vAlign w:val="center"/>
          </w:tcPr>
          <w:p w14:paraId="1BEF0C3A" w14:textId="42E30917" w:rsidR="008A56D4" w:rsidRPr="00513D37" w:rsidRDefault="789BD8D3" w:rsidP="0081770D">
            <w:pPr>
              <w:jc w:val="center"/>
              <w:rPr>
                <w:lang w:val="en-US"/>
              </w:rPr>
            </w:pPr>
            <w:r w:rsidRPr="651CCB45">
              <w:rPr>
                <w:lang w:val="en-US"/>
              </w:rPr>
              <w:t>3</w:t>
            </w:r>
          </w:p>
        </w:tc>
      </w:tr>
      <w:tr w:rsidR="008A56D4" w:rsidRPr="00513D37" w14:paraId="07662A0E" w14:textId="77777777" w:rsidTr="6ECDBB9C">
        <w:tc>
          <w:tcPr>
            <w:tcW w:w="562" w:type="dxa"/>
            <w:shd w:val="clear" w:color="auto" w:fill="EAF1DD" w:themeFill="accent3" w:themeFillTint="33"/>
            <w:vAlign w:val="center"/>
          </w:tcPr>
          <w:p w14:paraId="7FFD6D7D" w14:textId="6B618092" w:rsidR="008A56D4" w:rsidRPr="00513D37" w:rsidRDefault="4FF2F594" w:rsidP="0081770D">
            <w:pPr>
              <w:jc w:val="center"/>
              <w:rPr>
                <w:lang w:val="en-US"/>
              </w:rPr>
            </w:pPr>
            <w:r w:rsidRPr="651CCB45">
              <w:rPr>
                <w:lang w:val="en-US"/>
              </w:rPr>
              <w:t>2</w:t>
            </w:r>
          </w:p>
        </w:tc>
        <w:tc>
          <w:tcPr>
            <w:tcW w:w="7228" w:type="dxa"/>
            <w:gridSpan w:val="7"/>
            <w:shd w:val="clear" w:color="auto" w:fill="EAF1DD" w:themeFill="accent3" w:themeFillTint="33"/>
            <w:vAlign w:val="center"/>
          </w:tcPr>
          <w:p w14:paraId="385E5C8E" w14:textId="69ED03DA" w:rsidR="008A56D4" w:rsidRPr="00513D37" w:rsidRDefault="3382F09B" w:rsidP="651CCB45">
            <w:pPr>
              <w:pStyle w:val="Heading2"/>
              <w:rPr>
                <w:color w:val="auto"/>
                <w:sz w:val="24"/>
                <w:szCs w:val="24"/>
                <w:lang w:val="en-US"/>
              </w:rPr>
            </w:pPr>
            <w:r w:rsidRPr="651CCB45">
              <w:rPr>
                <w:color w:val="auto"/>
                <w:sz w:val="24"/>
                <w:szCs w:val="24"/>
                <w:lang w:val="en-US"/>
              </w:rPr>
              <w:t xml:space="preserve">Topic 2: </w:t>
            </w:r>
            <w:r w:rsidR="704F694E" w:rsidRPr="651CCB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Culture and nation, ethnic groups, race and identity</w:t>
            </w:r>
          </w:p>
        </w:tc>
        <w:tc>
          <w:tcPr>
            <w:tcW w:w="1263" w:type="dxa"/>
            <w:shd w:val="clear" w:color="auto" w:fill="EAF1DD" w:themeFill="accent3" w:themeFillTint="33"/>
            <w:vAlign w:val="center"/>
          </w:tcPr>
          <w:p w14:paraId="17118F14" w14:textId="70AAF871" w:rsidR="008A56D4" w:rsidRPr="00F93D44" w:rsidRDefault="62BA1EFE" w:rsidP="0081770D">
            <w:pPr>
              <w:jc w:val="center"/>
            </w:pPr>
            <w:r>
              <w:t>02</w:t>
            </w:r>
            <w:r w:rsidR="179A2397">
              <w:t>;03</w:t>
            </w:r>
          </w:p>
        </w:tc>
        <w:tc>
          <w:tcPr>
            <w:tcW w:w="1274" w:type="dxa"/>
            <w:gridSpan w:val="2"/>
            <w:shd w:val="clear" w:color="auto" w:fill="EAF1DD" w:themeFill="accent3" w:themeFillTint="33"/>
            <w:vAlign w:val="center"/>
          </w:tcPr>
          <w:p w14:paraId="17AA9D6D" w14:textId="7CBC156E" w:rsidR="008A56D4" w:rsidRPr="00513D37" w:rsidRDefault="2BD12C86" w:rsidP="0081770D">
            <w:pPr>
              <w:jc w:val="center"/>
              <w:rPr>
                <w:lang w:val="en-US"/>
              </w:rPr>
            </w:pPr>
            <w:r w:rsidRPr="651CCB45">
              <w:rPr>
                <w:lang w:val="en-US"/>
              </w:rPr>
              <w:t>3</w:t>
            </w:r>
          </w:p>
        </w:tc>
      </w:tr>
      <w:tr w:rsidR="008A56D4" w:rsidRPr="00513D37" w14:paraId="3624B08C" w14:textId="77777777" w:rsidTr="6ECDBB9C">
        <w:tc>
          <w:tcPr>
            <w:tcW w:w="562" w:type="dxa"/>
            <w:shd w:val="clear" w:color="auto" w:fill="EAF1DD" w:themeFill="accent3" w:themeFillTint="33"/>
            <w:vAlign w:val="center"/>
          </w:tcPr>
          <w:p w14:paraId="75680B30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228" w:type="dxa"/>
            <w:gridSpan w:val="7"/>
            <w:shd w:val="clear" w:color="auto" w:fill="EAF1DD" w:themeFill="accent3" w:themeFillTint="33"/>
            <w:vAlign w:val="center"/>
          </w:tcPr>
          <w:p w14:paraId="338221CE" w14:textId="2E945D6F" w:rsidR="008A56D4" w:rsidRPr="00513D37" w:rsidRDefault="3382F09B" w:rsidP="651CCB45">
            <w:pPr>
              <w:rPr>
                <w:sz w:val="24"/>
                <w:szCs w:val="24"/>
                <w:lang w:val="en-US"/>
              </w:rPr>
            </w:pPr>
            <w:r w:rsidRPr="651CCB45">
              <w:rPr>
                <w:sz w:val="24"/>
                <w:szCs w:val="24"/>
                <w:lang w:val="en-US"/>
              </w:rPr>
              <w:t xml:space="preserve">Topic 3: </w:t>
            </w:r>
            <w:r w:rsidR="702860AD" w:rsidRPr="651CCB45">
              <w:rPr>
                <w:sz w:val="24"/>
                <w:szCs w:val="24"/>
                <w:lang w:val="en-US"/>
              </w:rPr>
              <w:t>“Multi” and other affixes</w:t>
            </w:r>
            <w:r w:rsidR="3136EBC3" w:rsidRPr="651CCB45">
              <w:rPr>
                <w:sz w:val="24"/>
                <w:szCs w:val="24"/>
                <w:lang w:val="en-US"/>
              </w:rPr>
              <w:t xml:space="preserve"> (</w:t>
            </w:r>
            <w:r w:rsidR="702860AD" w:rsidRPr="651CCB45">
              <w:rPr>
                <w:sz w:val="24"/>
                <w:szCs w:val="24"/>
                <w:lang w:val="en-US"/>
              </w:rPr>
              <w:t xml:space="preserve">multi, </w:t>
            </w:r>
            <w:proofErr w:type="spellStart"/>
            <w:r w:rsidR="702860AD" w:rsidRPr="651CCB45">
              <w:rPr>
                <w:sz w:val="24"/>
                <w:szCs w:val="24"/>
                <w:lang w:val="en-US"/>
              </w:rPr>
              <w:t>pluri</w:t>
            </w:r>
            <w:proofErr w:type="spellEnd"/>
            <w:r w:rsidR="702860AD" w:rsidRPr="651CCB45">
              <w:rPr>
                <w:sz w:val="24"/>
                <w:szCs w:val="24"/>
                <w:lang w:val="en-US"/>
              </w:rPr>
              <w:t>, trans, intra, cross and co-culture</w:t>
            </w:r>
            <w:r w:rsidR="74EB3777" w:rsidRPr="651CCB45">
              <w:rPr>
                <w:sz w:val="24"/>
                <w:szCs w:val="24"/>
                <w:lang w:val="en-US"/>
              </w:rPr>
              <w:t>) and c</w:t>
            </w:r>
            <w:r w:rsidR="4AE7FB4F" w:rsidRPr="651CCB45">
              <w:rPr>
                <w:sz w:val="24"/>
                <w:szCs w:val="24"/>
                <w:lang w:val="en-US"/>
              </w:rPr>
              <w:t>ultural Diversity</w:t>
            </w:r>
          </w:p>
        </w:tc>
        <w:tc>
          <w:tcPr>
            <w:tcW w:w="1263" w:type="dxa"/>
            <w:shd w:val="clear" w:color="auto" w:fill="EAF1DD" w:themeFill="accent3" w:themeFillTint="33"/>
            <w:vAlign w:val="center"/>
          </w:tcPr>
          <w:p w14:paraId="2257AEEF" w14:textId="18D7A657" w:rsidR="008A56D4" w:rsidRPr="002468F9" w:rsidRDefault="62B51049" w:rsidP="0081770D">
            <w:pPr>
              <w:jc w:val="center"/>
              <w:rPr>
                <w:lang w:val="en-GB"/>
              </w:rPr>
            </w:pPr>
            <w:r w:rsidRPr="651CCB45">
              <w:rPr>
                <w:lang w:val="en-GB"/>
              </w:rPr>
              <w:t>0</w:t>
            </w:r>
            <w:r w:rsidR="62942A71" w:rsidRPr="651CCB45">
              <w:rPr>
                <w:lang w:val="en-GB"/>
              </w:rPr>
              <w:t>3</w:t>
            </w:r>
          </w:p>
        </w:tc>
        <w:tc>
          <w:tcPr>
            <w:tcW w:w="1274" w:type="dxa"/>
            <w:gridSpan w:val="2"/>
            <w:shd w:val="clear" w:color="auto" w:fill="EAF1DD" w:themeFill="accent3" w:themeFillTint="33"/>
            <w:vAlign w:val="center"/>
          </w:tcPr>
          <w:p w14:paraId="18DECB29" w14:textId="33AFD681" w:rsidR="008A56D4" w:rsidRPr="00513D37" w:rsidRDefault="1DF3E4DC" w:rsidP="0081770D">
            <w:pPr>
              <w:jc w:val="center"/>
              <w:rPr>
                <w:lang w:val="en-US"/>
              </w:rPr>
            </w:pPr>
            <w:r w:rsidRPr="651CCB45">
              <w:rPr>
                <w:lang w:val="en-US"/>
              </w:rPr>
              <w:t>4</w:t>
            </w:r>
          </w:p>
        </w:tc>
      </w:tr>
      <w:tr w:rsidR="008A56D4" w:rsidRPr="00513D37" w14:paraId="642FAC84" w14:textId="77777777" w:rsidTr="6ECDBB9C">
        <w:tc>
          <w:tcPr>
            <w:tcW w:w="562" w:type="dxa"/>
            <w:shd w:val="clear" w:color="auto" w:fill="EAF1DD" w:themeFill="accent3" w:themeFillTint="33"/>
            <w:vAlign w:val="center"/>
          </w:tcPr>
          <w:p w14:paraId="3895BDBB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7228" w:type="dxa"/>
            <w:gridSpan w:val="7"/>
            <w:shd w:val="clear" w:color="auto" w:fill="EAF1DD" w:themeFill="accent3" w:themeFillTint="33"/>
            <w:vAlign w:val="center"/>
          </w:tcPr>
          <w:p w14:paraId="639C84BA" w14:textId="456EA9E8" w:rsidR="008A56D4" w:rsidRPr="00513D37" w:rsidRDefault="3382F09B" w:rsidP="651CCB45">
            <w:pPr>
              <w:rPr>
                <w:sz w:val="24"/>
                <w:szCs w:val="24"/>
                <w:lang w:val="en-US"/>
              </w:rPr>
            </w:pPr>
            <w:r w:rsidRPr="651CCB45">
              <w:rPr>
                <w:sz w:val="24"/>
                <w:szCs w:val="24"/>
                <w:lang w:val="en-US"/>
              </w:rPr>
              <w:t xml:space="preserve">Topic 4: </w:t>
            </w:r>
            <w:r w:rsidR="6AB6D32F" w:rsidRPr="651CCB45">
              <w:rPr>
                <w:sz w:val="24"/>
                <w:szCs w:val="24"/>
                <w:lang w:val="en-GB"/>
              </w:rPr>
              <w:t>Genesis and identity: texts of convergence and condensation and the search for identity</w:t>
            </w:r>
          </w:p>
        </w:tc>
        <w:tc>
          <w:tcPr>
            <w:tcW w:w="1263" w:type="dxa"/>
            <w:shd w:val="clear" w:color="auto" w:fill="EAF1DD" w:themeFill="accent3" w:themeFillTint="33"/>
            <w:vAlign w:val="center"/>
          </w:tcPr>
          <w:p w14:paraId="1B136912" w14:textId="41A4C7B0" w:rsidR="008A56D4" w:rsidRPr="00CE4C72" w:rsidRDefault="0CD17D7D" w:rsidP="651CCB45">
            <w:pPr>
              <w:jc w:val="center"/>
              <w:rPr>
                <w:lang w:val="en-GB"/>
              </w:rPr>
            </w:pPr>
            <w:r w:rsidRPr="651CCB45">
              <w:rPr>
                <w:lang w:val="en-GB"/>
              </w:rPr>
              <w:t>04; 05</w:t>
            </w:r>
          </w:p>
          <w:p w14:paraId="069CAC97" w14:textId="320F9CE7" w:rsidR="008A56D4" w:rsidRPr="00CE4C72" w:rsidRDefault="008A56D4" w:rsidP="651CCB45">
            <w:pPr>
              <w:jc w:val="center"/>
              <w:rPr>
                <w:lang w:val="en-GB"/>
              </w:rPr>
            </w:pPr>
          </w:p>
        </w:tc>
        <w:tc>
          <w:tcPr>
            <w:tcW w:w="1274" w:type="dxa"/>
            <w:gridSpan w:val="2"/>
            <w:shd w:val="clear" w:color="auto" w:fill="EAF1DD" w:themeFill="accent3" w:themeFillTint="33"/>
            <w:vAlign w:val="center"/>
          </w:tcPr>
          <w:p w14:paraId="4395C83D" w14:textId="4DC375DC" w:rsidR="008A56D4" w:rsidRPr="00513D37" w:rsidRDefault="42476E9D" w:rsidP="0081770D">
            <w:pPr>
              <w:jc w:val="center"/>
              <w:rPr>
                <w:lang w:val="en-US"/>
              </w:rPr>
            </w:pPr>
            <w:r w:rsidRPr="651CCB45">
              <w:rPr>
                <w:lang w:val="en-US"/>
              </w:rPr>
              <w:t>4</w:t>
            </w:r>
          </w:p>
        </w:tc>
      </w:tr>
      <w:tr w:rsidR="008A56D4" w:rsidRPr="00513D37" w14:paraId="0A216B68" w14:textId="77777777" w:rsidTr="6ECDBB9C">
        <w:tc>
          <w:tcPr>
            <w:tcW w:w="562" w:type="dxa"/>
            <w:shd w:val="clear" w:color="auto" w:fill="EAF1DD" w:themeFill="accent3" w:themeFillTint="33"/>
            <w:vAlign w:val="center"/>
          </w:tcPr>
          <w:p w14:paraId="13FA346C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228" w:type="dxa"/>
            <w:gridSpan w:val="7"/>
            <w:shd w:val="clear" w:color="auto" w:fill="EAF1DD" w:themeFill="accent3" w:themeFillTint="33"/>
            <w:vAlign w:val="center"/>
          </w:tcPr>
          <w:p w14:paraId="00B9DF5E" w14:textId="48CCEBD3" w:rsidR="008A56D4" w:rsidRPr="00513D37" w:rsidRDefault="3382F09B" w:rsidP="651CCB45">
            <w:pPr>
              <w:rPr>
                <w:sz w:val="24"/>
                <w:szCs w:val="24"/>
                <w:lang w:val="en-US"/>
              </w:rPr>
            </w:pPr>
            <w:r w:rsidRPr="651CCB45">
              <w:rPr>
                <w:sz w:val="24"/>
                <w:szCs w:val="24"/>
                <w:lang w:val="en-US"/>
              </w:rPr>
              <w:t xml:space="preserve">Topic 5: </w:t>
            </w:r>
            <w:r w:rsidR="4DF26BD5" w:rsidRPr="651CCB45">
              <w:rPr>
                <w:sz w:val="24"/>
                <w:szCs w:val="24"/>
                <w:lang w:val="en-GB"/>
              </w:rPr>
              <w:t>Displacement Narratives: Migrations, Uprooting / Rooting</w:t>
            </w:r>
          </w:p>
        </w:tc>
        <w:tc>
          <w:tcPr>
            <w:tcW w:w="1263" w:type="dxa"/>
            <w:shd w:val="clear" w:color="auto" w:fill="EAF1DD" w:themeFill="accent3" w:themeFillTint="33"/>
            <w:vAlign w:val="center"/>
          </w:tcPr>
          <w:p w14:paraId="7BF72173" w14:textId="5B5384E3" w:rsidR="008A56D4" w:rsidRPr="005667F6" w:rsidRDefault="79EDE1A9" w:rsidP="651CCB45">
            <w:pPr>
              <w:jc w:val="center"/>
              <w:rPr>
                <w:lang w:val="en-GB"/>
              </w:rPr>
            </w:pPr>
            <w:r w:rsidRPr="651CCB45">
              <w:rPr>
                <w:lang w:val="en-GB"/>
              </w:rPr>
              <w:t>04; 05</w:t>
            </w:r>
          </w:p>
          <w:p w14:paraId="75BABB3D" w14:textId="30633F47" w:rsidR="008A56D4" w:rsidRPr="005667F6" w:rsidRDefault="008A56D4" w:rsidP="651CCB45">
            <w:pPr>
              <w:jc w:val="center"/>
              <w:rPr>
                <w:lang w:val="en-GB"/>
              </w:rPr>
            </w:pPr>
          </w:p>
        </w:tc>
        <w:tc>
          <w:tcPr>
            <w:tcW w:w="1274" w:type="dxa"/>
            <w:gridSpan w:val="2"/>
            <w:shd w:val="clear" w:color="auto" w:fill="EAF1DD" w:themeFill="accent3" w:themeFillTint="33"/>
            <w:vAlign w:val="center"/>
          </w:tcPr>
          <w:p w14:paraId="17AE05CE" w14:textId="5FC43BE1" w:rsidR="008A56D4" w:rsidRPr="00513D37" w:rsidRDefault="7DC5FC83" w:rsidP="0081770D">
            <w:pPr>
              <w:jc w:val="center"/>
              <w:rPr>
                <w:lang w:val="en-US"/>
              </w:rPr>
            </w:pPr>
            <w:r w:rsidRPr="651CCB45">
              <w:rPr>
                <w:lang w:val="en-US"/>
              </w:rPr>
              <w:t>4</w:t>
            </w:r>
          </w:p>
        </w:tc>
      </w:tr>
      <w:tr w:rsidR="008A56D4" w:rsidRPr="00513D37" w14:paraId="1EB7DFF7" w14:textId="77777777" w:rsidTr="6ECDBB9C">
        <w:tc>
          <w:tcPr>
            <w:tcW w:w="562" w:type="dxa"/>
            <w:shd w:val="clear" w:color="auto" w:fill="EAF1DD" w:themeFill="accent3" w:themeFillTint="33"/>
            <w:vAlign w:val="center"/>
          </w:tcPr>
          <w:p w14:paraId="3F2237C4" w14:textId="77777777" w:rsidR="008A56D4" w:rsidRDefault="008A56D4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228" w:type="dxa"/>
            <w:gridSpan w:val="7"/>
            <w:shd w:val="clear" w:color="auto" w:fill="EAF1DD" w:themeFill="accent3" w:themeFillTint="33"/>
            <w:vAlign w:val="center"/>
          </w:tcPr>
          <w:p w14:paraId="1EC242E1" w14:textId="4C5ACB95" w:rsidR="008A56D4" w:rsidRDefault="3382F09B" w:rsidP="651CCB45">
            <w:pPr>
              <w:pStyle w:val="Heading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651CCB45">
              <w:rPr>
                <w:color w:val="auto"/>
                <w:sz w:val="24"/>
                <w:szCs w:val="24"/>
                <w:lang w:val="en-US"/>
              </w:rPr>
              <w:t xml:space="preserve">Topic 6: </w:t>
            </w:r>
            <w:r w:rsidR="3561E696" w:rsidRPr="651CCB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Narratives of Fragmentation: Racism and non-acceptance, violence, inequality</w:t>
            </w:r>
          </w:p>
        </w:tc>
        <w:tc>
          <w:tcPr>
            <w:tcW w:w="1263" w:type="dxa"/>
            <w:shd w:val="clear" w:color="auto" w:fill="EAF1DD" w:themeFill="accent3" w:themeFillTint="33"/>
            <w:vAlign w:val="center"/>
          </w:tcPr>
          <w:p w14:paraId="6827DC41" w14:textId="11FA5EF8" w:rsidR="008A56D4" w:rsidRDefault="0213ECD9" w:rsidP="651CCB45">
            <w:pPr>
              <w:jc w:val="center"/>
              <w:rPr>
                <w:lang w:val="en-GB"/>
              </w:rPr>
            </w:pPr>
            <w:r w:rsidRPr="651CCB45">
              <w:rPr>
                <w:lang w:val="en-GB"/>
              </w:rPr>
              <w:t>04</w:t>
            </w:r>
            <w:r w:rsidR="56425178" w:rsidRPr="651CCB45">
              <w:rPr>
                <w:lang w:val="en-GB"/>
              </w:rPr>
              <w:t xml:space="preserve">; </w:t>
            </w:r>
            <w:r w:rsidR="56425178" w:rsidRPr="651CCB45">
              <w:rPr>
                <w:color w:val="000000" w:themeColor="text1"/>
                <w:sz w:val="19"/>
                <w:szCs w:val="19"/>
                <w:lang w:val="en-GB"/>
              </w:rPr>
              <w:t>05</w:t>
            </w:r>
          </w:p>
          <w:p w14:paraId="1D8C8210" w14:textId="0CF2FE0B" w:rsidR="008A56D4" w:rsidRDefault="008A56D4" w:rsidP="651CCB45">
            <w:pPr>
              <w:jc w:val="center"/>
              <w:rPr>
                <w:lang w:val="en-GB"/>
              </w:rPr>
            </w:pPr>
          </w:p>
        </w:tc>
        <w:tc>
          <w:tcPr>
            <w:tcW w:w="1274" w:type="dxa"/>
            <w:gridSpan w:val="2"/>
            <w:shd w:val="clear" w:color="auto" w:fill="EAF1DD" w:themeFill="accent3" w:themeFillTint="33"/>
            <w:vAlign w:val="center"/>
          </w:tcPr>
          <w:p w14:paraId="32666EDD" w14:textId="7B93584C" w:rsidR="008A56D4" w:rsidRPr="00513D37" w:rsidRDefault="27E25CEA" w:rsidP="0081770D">
            <w:pPr>
              <w:jc w:val="center"/>
              <w:rPr>
                <w:lang w:val="en-US"/>
              </w:rPr>
            </w:pPr>
            <w:r w:rsidRPr="651CCB45">
              <w:rPr>
                <w:lang w:val="en-US"/>
              </w:rPr>
              <w:t>4</w:t>
            </w:r>
          </w:p>
        </w:tc>
      </w:tr>
      <w:tr w:rsidR="651CCB45" w14:paraId="79BDDF84" w14:textId="77777777" w:rsidTr="6ECDBB9C">
        <w:tc>
          <w:tcPr>
            <w:tcW w:w="562" w:type="dxa"/>
            <w:shd w:val="clear" w:color="auto" w:fill="EAF1DD" w:themeFill="accent3" w:themeFillTint="33"/>
            <w:vAlign w:val="center"/>
          </w:tcPr>
          <w:p w14:paraId="0F893EFC" w14:textId="6F33543B" w:rsidR="216B5A0A" w:rsidRDefault="216B5A0A" w:rsidP="651CCB45">
            <w:pPr>
              <w:jc w:val="center"/>
              <w:rPr>
                <w:lang w:val="en-US"/>
              </w:rPr>
            </w:pPr>
            <w:r w:rsidRPr="651CCB45">
              <w:rPr>
                <w:lang w:val="en-US"/>
              </w:rPr>
              <w:t>7</w:t>
            </w:r>
          </w:p>
        </w:tc>
        <w:tc>
          <w:tcPr>
            <w:tcW w:w="7228" w:type="dxa"/>
            <w:gridSpan w:val="7"/>
            <w:shd w:val="clear" w:color="auto" w:fill="EAF1DD" w:themeFill="accent3" w:themeFillTint="33"/>
            <w:vAlign w:val="center"/>
          </w:tcPr>
          <w:p w14:paraId="28909794" w14:textId="00937161" w:rsidR="216B5A0A" w:rsidRDefault="216B5A0A" w:rsidP="651CCB45">
            <w:pPr>
              <w:pStyle w:val="Heading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651CCB45">
              <w:rPr>
                <w:color w:val="auto"/>
                <w:sz w:val="24"/>
                <w:szCs w:val="24"/>
                <w:lang w:val="en-US"/>
              </w:rPr>
              <w:t xml:space="preserve">Topic 7: </w:t>
            </w:r>
            <w:r w:rsidRPr="651CCB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“Non-Place” Narratives: The return, memories, ashes and destroyed walls</w:t>
            </w:r>
          </w:p>
        </w:tc>
        <w:tc>
          <w:tcPr>
            <w:tcW w:w="1263" w:type="dxa"/>
            <w:shd w:val="clear" w:color="auto" w:fill="EAF1DD" w:themeFill="accent3" w:themeFillTint="33"/>
            <w:vAlign w:val="center"/>
          </w:tcPr>
          <w:p w14:paraId="4FBCF276" w14:textId="398642D4" w:rsidR="462252F8" w:rsidRDefault="462252F8" w:rsidP="651CCB45">
            <w:pPr>
              <w:jc w:val="center"/>
              <w:rPr>
                <w:lang w:val="en-GB"/>
              </w:rPr>
            </w:pPr>
            <w:r w:rsidRPr="651CCB45">
              <w:rPr>
                <w:lang w:val="en-GB"/>
              </w:rPr>
              <w:t>04</w:t>
            </w:r>
            <w:r w:rsidR="7E0CDCBB" w:rsidRPr="651CCB45">
              <w:rPr>
                <w:lang w:val="en-GB"/>
              </w:rPr>
              <w:t>;</w:t>
            </w:r>
            <w:r w:rsidR="7E0CDCBB" w:rsidRPr="651CCB45">
              <w:rPr>
                <w:color w:val="000000" w:themeColor="text1"/>
                <w:sz w:val="19"/>
                <w:szCs w:val="19"/>
                <w:lang w:val="en-GB"/>
              </w:rPr>
              <w:t xml:space="preserve"> 05</w:t>
            </w:r>
          </w:p>
          <w:p w14:paraId="02D58847" w14:textId="4FD72F52" w:rsidR="651CCB45" w:rsidRDefault="651CCB45" w:rsidP="651CCB45">
            <w:pPr>
              <w:jc w:val="center"/>
              <w:rPr>
                <w:lang w:val="en-GB"/>
              </w:rPr>
            </w:pPr>
          </w:p>
        </w:tc>
        <w:tc>
          <w:tcPr>
            <w:tcW w:w="1274" w:type="dxa"/>
            <w:gridSpan w:val="2"/>
            <w:shd w:val="clear" w:color="auto" w:fill="EAF1DD" w:themeFill="accent3" w:themeFillTint="33"/>
            <w:vAlign w:val="center"/>
          </w:tcPr>
          <w:p w14:paraId="5B887FC5" w14:textId="7B0E3F96" w:rsidR="368D8F07" w:rsidRDefault="368D8F07" w:rsidP="651CCB45">
            <w:pPr>
              <w:jc w:val="center"/>
              <w:rPr>
                <w:lang w:val="en-US"/>
              </w:rPr>
            </w:pPr>
            <w:r w:rsidRPr="651CCB45">
              <w:rPr>
                <w:lang w:val="en-US"/>
              </w:rPr>
              <w:t>4</w:t>
            </w:r>
          </w:p>
        </w:tc>
      </w:tr>
      <w:tr w:rsidR="651CCB45" w14:paraId="71565F34" w14:textId="77777777" w:rsidTr="6ECDBB9C">
        <w:tc>
          <w:tcPr>
            <w:tcW w:w="562" w:type="dxa"/>
            <w:shd w:val="clear" w:color="auto" w:fill="EAF1DD" w:themeFill="accent3" w:themeFillTint="33"/>
            <w:vAlign w:val="center"/>
          </w:tcPr>
          <w:p w14:paraId="18A59B9B" w14:textId="416AE9ED" w:rsidR="42817253" w:rsidRDefault="42817253" w:rsidP="651CCB45">
            <w:pPr>
              <w:jc w:val="center"/>
              <w:rPr>
                <w:lang w:val="en-US"/>
              </w:rPr>
            </w:pPr>
            <w:r w:rsidRPr="651CCB45">
              <w:rPr>
                <w:lang w:val="en-US"/>
              </w:rPr>
              <w:t>8</w:t>
            </w:r>
          </w:p>
        </w:tc>
        <w:tc>
          <w:tcPr>
            <w:tcW w:w="7228" w:type="dxa"/>
            <w:gridSpan w:val="7"/>
            <w:shd w:val="clear" w:color="auto" w:fill="EAF1DD" w:themeFill="accent3" w:themeFillTint="33"/>
            <w:vAlign w:val="center"/>
          </w:tcPr>
          <w:p w14:paraId="39D49F5E" w14:textId="354DAEA0" w:rsidR="42817253" w:rsidRDefault="42817253" w:rsidP="651CCB45">
            <w:pPr>
              <w:pStyle w:val="Heading2"/>
              <w:rPr>
                <w:color w:val="auto"/>
                <w:sz w:val="24"/>
                <w:szCs w:val="24"/>
                <w:lang w:val="en-US"/>
              </w:rPr>
            </w:pPr>
            <w:r w:rsidRPr="651CCB45">
              <w:rPr>
                <w:color w:val="auto"/>
                <w:sz w:val="24"/>
                <w:szCs w:val="24"/>
                <w:lang w:val="en-US"/>
              </w:rPr>
              <w:t xml:space="preserve">Topic 8: </w:t>
            </w:r>
            <w:r w:rsidRPr="651CCB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A multicultural world - an actionable place</w:t>
            </w:r>
          </w:p>
        </w:tc>
        <w:tc>
          <w:tcPr>
            <w:tcW w:w="1263" w:type="dxa"/>
            <w:shd w:val="clear" w:color="auto" w:fill="EAF1DD" w:themeFill="accent3" w:themeFillTint="33"/>
            <w:vAlign w:val="center"/>
          </w:tcPr>
          <w:p w14:paraId="0CBA8F8F" w14:textId="5AC01CE8" w:rsidR="50DE02E0" w:rsidRDefault="50DE02E0" w:rsidP="651CCB45">
            <w:pPr>
              <w:jc w:val="center"/>
              <w:rPr>
                <w:lang w:val="en-GB"/>
              </w:rPr>
            </w:pPr>
            <w:r w:rsidRPr="651CCB45">
              <w:rPr>
                <w:lang w:val="en-GB"/>
              </w:rPr>
              <w:t>04</w:t>
            </w:r>
            <w:r w:rsidR="1E49E977" w:rsidRPr="651CCB45">
              <w:rPr>
                <w:lang w:val="en-GB"/>
              </w:rPr>
              <w:t>; 05</w:t>
            </w:r>
          </w:p>
          <w:p w14:paraId="49E0814C" w14:textId="31A55090" w:rsidR="651CCB45" w:rsidRDefault="651CCB45" w:rsidP="651CCB45">
            <w:pPr>
              <w:jc w:val="center"/>
              <w:rPr>
                <w:lang w:val="en-GB"/>
              </w:rPr>
            </w:pPr>
          </w:p>
        </w:tc>
        <w:tc>
          <w:tcPr>
            <w:tcW w:w="1274" w:type="dxa"/>
            <w:gridSpan w:val="2"/>
            <w:shd w:val="clear" w:color="auto" w:fill="EAF1DD" w:themeFill="accent3" w:themeFillTint="33"/>
            <w:vAlign w:val="center"/>
          </w:tcPr>
          <w:p w14:paraId="6E571237" w14:textId="649E3A22" w:rsidR="75E8F01C" w:rsidRDefault="75E8F01C" w:rsidP="651CCB45">
            <w:pPr>
              <w:jc w:val="center"/>
              <w:rPr>
                <w:lang w:val="en-US"/>
              </w:rPr>
            </w:pPr>
            <w:r w:rsidRPr="651CCB45">
              <w:rPr>
                <w:lang w:val="en-US"/>
              </w:rPr>
              <w:t>4</w:t>
            </w:r>
          </w:p>
        </w:tc>
      </w:tr>
      <w:tr w:rsidR="008A56D4" w:rsidRPr="00513D37" w14:paraId="76D6ABE6" w14:textId="77777777" w:rsidTr="6ECDBB9C">
        <w:trPr>
          <w:trHeight w:val="316"/>
        </w:trPr>
        <w:tc>
          <w:tcPr>
            <w:tcW w:w="9053" w:type="dxa"/>
            <w:gridSpan w:val="9"/>
            <w:shd w:val="clear" w:color="auto" w:fill="DDDDDD"/>
            <w:vAlign w:val="center"/>
          </w:tcPr>
          <w:p w14:paraId="0F17CBBE" w14:textId="77777777" w:rsidR="008A56D4" w:rsidRPr="00395379" w:rsidRDefault="008A56D4" w:rsidP="0081770D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</w:t>
            </w:r>
            <w:r w:rsidRPr="00395379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auto" w:fill="DDDDDD"/>
            <w:vAlign w:val="center"/>
          </w:tcPr>
          <w:p w14:paraId="1EEFF6AA" w14:textId="6378B675" w:rsidR="008A56D4" w:rsidRPr="00513D37" w:rsidRDefault="0686B95B" w:rsidP="0081770D">
            <w:pPr>
              <w:jc w:val="center"/>
              <w:rPr>
                <w:lang w:val="en-US"/>
              </w:rPr>
            </w:pPr>
            <w:r w:rsidRPr="651CCB45">
              <w:rPr>
                <w:lang w:val="en-US"/>
              </w:rPr>
              <w:t>30</w:t>
            </w:r>
            <w:r w:rsidR="3382F09B" w:rsidRPr="651CCB45">
              <w:rPr>
                <w:lang w:val="en-US"/>
              </w:rPr>
              <w:t xml:space="preserve"> hours</w:t>
            </w:r>
          </w:p>
        </w:tc>
      </w:tr>
      <w:tr w:rsidR="008A56D4" w:rsidRPr="004601FD" w14:paraId="66C38376" w14:textId="77777777" w:rsidTr="6ECDBB9C">
        <w:tc>
          <w:tcPr>
            <w:tcW w:w="10327" w:type="dxa"/>
            <w:gridSpan w:val="11"/>
            <w:shd w:val="clear" w:color="auto" w:fill="595959" w:themeFill="text1" w:themeFillTint="A6"/>
            <w:vAlign w:val="center"/>
          </w:tcPr>
          <w:p w14:paraId="248D9616" w14:textId="4229363B" w:rsidR="008A56D4" w:rsidRPr="004601FD" w:rsidRDefault="00843747" w:rsidP="0081770D">
            <w:pPr>
              <w:rPr>
                <w:color w:val="FFFFFF"/>
                <w:lang w:val="en-US"/>
              </w:rPr>
            </w:pPr>
            <w:r>
              <w:rPr>
                <w:color w:val="FFFFFF"/>
                <w:lang w:val="en-US"/>
              </w:rPr>
              <w:t>4</w:t>
            </w:r>
            <w:r w:rsidR="008A56D4" w:rsidRPr="004601FD">
              <w:rPr>
                <w:color w:val="FFFFFF"/>
                <w:lang w:val="en-US"/>
              </w:rPr>
              <w:t xml:space="preserve">. Teaching methods: </w:t>
            </w:r>
          </w:p>
        </w:tc>
      </w:tr>
      <w:tr w:rsidR="008A56D4" w:rsidRPr="00B35D5E" w14:paraId="437CBF59" w14:textId="77777777" w:rsidTr="6ECDBB9C">
        <w:trPr>
          <w:trHeight w:val="567"/>
        </w:trPr>
        <w:tc>
          <w:tcPr>
            <w:tcW w:w="10327" w:type="dxa"/>
            <w:gridSpan w:val="11"/>
            <w:shd w:val="clear" w:color="auto" w:fill="EAF1DD" w:themeFill="accent3" w:themeFillTint="33"/>
            <w:vAlign w:val="center"/>
          </w:tcPr>
          <w:p w14:paraId="76230A55" w14:textId="0D719A0B" w:rsidR="008A56D4" w:rsidRPr="00513D37" w:rsidRDefault="152401F0" w:rsidP="651CCB45">
            <w:r w:rsidRPr="651CCB45">
              <w:rPr>
                <w:lang w:val="en-US"/>
              </w:rPr>
              <w:t xml:space="preserve">Theoretical exposition will be consolidated with practical work, aiming to </w:t>
            </w:r>
            <w:proofErr w:type="spellStart"/>
            <w:r w:rsidRPr="651CCB45">
              <w:rPr>
                <w:lang w:val="en-US"/>
              </w:rPr>
              <w:t>ldiscover</w:t>
            </w:r>
            <w:proofErr w:type="spellEnd"/>
            <w:r w:rsidRPr="651CCB45">
              <w:rPr>
                <w:lang w:val="en-US"/>
              </w:rPr>
              <w:t xml:space="preserve"> and understand the contents through reasoning, debate and individual and group research activities. Analysis and synthesis activities are foreseen to promote joint discussion and the sharing of ideas.</w:t>
            </w:r>
          </w:p>
          <w:p w14:paraId="75972BEB" w14:textId="2BDEB453" w:rsidR="008A56D4" w:rsidRPr="00513D37" w:rsidRDefault="152401F0" w:rsidP="651CCB45">
            <w:pPr>
              <w:rPr>
                <w:lang w:val="en-US"/>
              </w:rPr>
            </w:pPr>
            <w:r w:rsidRPr="651CCB45">
              <w:rPr>
                <w:lang w:val="en-US"/>
              </w:rPr>
              <w:t xml:space="preserve">A debate will take place on the points of the program, with analysis of literary and critical texts. The organization of discussion moments will </w:t>
            </w:r>
            <w:proofErr w:type="gramStart"/>
            <w:r w:rsidRPr="651CCB45">
              <w:rPr>
                <w:lang w:val="en-US"/>
              </w:rPr>
              <w:t>take into account</w:t>
            </w:r>
            <w:proofErr w:type="gramEnd"/>
            <w:r w:rsidRPr="651CCB45">
              <w:rPr>
                <w:lang w:val="en-US"/>
              </w:rPr>
              <w:t xml:space="preserve"> topics of interest to students.  During the course, the teacher </w:t>
            </w:r>
            <w:proofErr w:type="gramStart"/>
            <w:r w:rsidRPr="651CCB45">
              <w:rPr>
                <w:lang w:val="en-US"/>
              </w:rPr>
              <w:t>will  communicate</w:t>
            </w:r>
            <w:proofErr w:type="gramEnd"/>
            <w:r w:rsidRPr="651CCB45">
              <w:rPr>
                <w:lang w:val="en-US"/>
              </w:rPr>
              <w:t xml:space="preserve"> with students, share documents and set up a discussion forum</w:t>
            </w:r>
            <w:r w:rsidR="2CF86AA4" w:rsidRPr="651CCB45">
              <w:rPr>
                <w:lang w:val="en-US"/>
              </w:rPr>
              <w:t>.</w:t>
            </w:r>
            <w:r w:rsidRPr="651CCB45">
              <w:rPr>
                <w:lang w:val="en-US"/>
              </w:rPr>
              <w:t xml:space="preserve"> </w:t>
            </w:r>
            <w:r w:rsidR="59524FEC" w:rsidRPr="651CCB45">
              <w:rPr>
                <w:lang w:val="en-US"/>
              </w:rPr>
              <w:t>Activities: o</w:t>
            </w:r>
            <w:r w:rsidR="3382F09B" w:rsidRPr="651CCB45">
              <w:rPr>
                <w:lang w:val="en-US"/>
              </w:rPr>
              <w:t xml:space="preserve">nline lectures/tutorials, </w:t>
            </w:r>
            <w:r w:rsidR="23339271" w:rsidRPr="651CCB45">
              <w:rPr>
                <w:lang w:val="en-US"/>
              </w:rPr>
              <w:t>literary text</w:t>
            </w:r>
            <w:r w:rsidR="3382F09B" w:rsidRPr="651CCB45">
              <w:rPr>
                <w:lang w:val="en-US"/>
              </w:rPr>
              <w:t xml:space="preserve"> analysis</w:t>
            </w:r>
            <w:r w:rsidR="16CE1A13" w:rsidRPr="651CCB45">
              <w:rPr>
                <w:lang w:val="en-US"/>
              </w:rPr>
              <w:t xml:space="preserve"> from a cultural point of view</w:t>
            </w:r>
            <w:r w:rsidR="3382F09B" w:rsidRPr="651CCB45">
              <w:rPr>
                <w:lang w:val="en-US"/>
              </w:rPr>
              <w:t>, quizzes, forum discussions, individual tasks</w:t>
            </w:r>
            <w:r w:rsidR="56E95948" w:rsidRPr="651CCB45">
              <w:rPr>
                <w:lang w:val="en-US"/>
              </w:rPr>
              <w:t xml:space="preserve"> and </w:t>
            </w:r>
            <w:proofErr w:type="gramStart"/>
            <w:r w:rsidR="3382F09B" w:rsidRPr="651CCB45">
              <w:rPr>
                <w:lang w:val="en-US"/>
              </w:rPr>
              <w:t>team-wor</w:t>
            </w:r>
            <w:r w:rsidR="4C0E4105" w:rsidRPr="651CCB45">
              <w:rPr>
                <w:lang w:val="en-US"/>
              </w:rPr>
              <w:t>k</w:t>
            </w:r>
            <w:proofErr w:type="gramEnd"/>
            <w:r w:rsidR="4C0E4105" w:rsidRPr="651CCB45">
              <w:rPr>
                <w:lang w:val="en-US"/>
              </w:rPr>
              <w:t>.</w:t>
            </w:r>
          </w:p>
        </w:tc>
      </w:tr>
      <w:tr w:rsidR="008A56D4" w:rsidRPr="00B35D5E" w14:paraId="6AAF330E" w14:textId="77777777" w:rsidTr="6ECDBB9C">
        <w:trPr>
          <w:trHeight w:val="18"/>
        </w:trPr>
        <w:tc>
          <w:tcPr>
            <w:tcW w:w="10327" w:type="dxa"/>
            <w:gridSpan w:val="11"/>
            <w:shd w:val="clear" w:color="auto" w:fill="595959" w:themeFill="text1" w:themeFillTint="A6"/>
            <w:vAlign w:val="center"/>
          </w:tcPr>
          <w:p w14:paraId="23C57F3E" w14:textId="55A2C924" w:rsidR="008A56D4" w:rsidRPr="004601FD" w:rsidRDefault="00843747" w:rsidP="0081770D">
            <w:pPr>
              <w:rPr>
                <w:color w:val="FFFFFF"/>
                <w:lang w:val="en-US"/>
              </w:rPr>
            </w:pPr>
            <w:r>
              <w:rPr>
                <w:color w:val="FFFFFF"/>
                <w:lang w:val="en-US"/>
              </w:rPr>
              <w:t>5</w:t>
            </w:r>
            <w:r w:rsidR="008A56D4" w:rsidRPr="004601FD">
              <w:rPr>
                <w:color w:val="FFFFFF"/>
                <w:lang w:val="en-US"/>
              </w:rPr>
              <w:t>. Individual activity of a student:</w:t>
            </w:r>
          </w:p>
        </w:tc>
      </w:tr>
      <w:tr w:rsidR="008A56D4" w:rsidRPr="00B35D5E" w14:paraId="53FC2586" w14:textId="77777777" w:rsidTr="6ECDBB9C">
        <w:trPr>
          <w:trHeight w:val="567"/>
        </w:trPr>
        <w:tc>
          <w:tcPr>
            <w:tcW w:w="10327" w:type="dxa"/>
            <w:gridSpan w:val="11"/>
            <w:shd w:val="clear" w:color="auto" w:fill="EAF1DD" w:themeFill="accent3" w:themeFillTint="33"/>
            <w:vAlign w:val="center"/>
          </w:tcPr>
          <w:p w14:paraId="5E468F81" w14:textId="3A6E63E3" w:rsidR="008A56D4" w:rsidRPr="00787B81" w:rsidRDefault="1DB11A14" w:rsidP="651CCB45">
            <w:pPr>
              <w:rPr>
                <w:lang w:val="en-US"/>
              </w:rPr>
            </w:pPr>
            <w:r w:rsidRPr="651CCB45">
              <w:rPr>
                <w:lang w:val="en-US"/>
              </w:rPr>
              <w:t>T</w:t>
            </w:r>
            <w:r w:rsidR="540F9F94" w:rsidRPr="651CCB45">
              <w:rPr>
                <w:lang w:val="en-US"/>
              </w:rPr>
              <w:t xml:space="preserve">he totality of </w:t>
            </w:r>
            <w:r w:rsidR="3BA659D7" w:rsidRPr="651CCB45">
              <w:rPr>
                <w:lang w:val="en-US"/>
              </w:rPr>
              <w:t>themes</w:t>
            </w:r>
            <w:r w:rsidR="540F9F94" w:rsidRPr="651CCB45">
              <w:rPr>
                <w:lang w:val="en-US"/>
              </w:rPr>
              <w:t xml:space="preserve"> and studies of the </w:t>
            </w:r>
            <w:r w:rsidR="3BF587ED" w:rsidRPr="651CCB45">
              <w:rPr>
                <w:lang w:val="en-US"/>
              </w:rPr>
              <w:t xml:space="preserve">advised </w:t>
            </w:r>
            <w:r w:rsidR="540F9F94" w:rsidRPr="651CCB45">
              <w:rPr>
                <w:lang w:val="en-US"/>
              </w:rPr>
              <w:t xml:space="preserve">works and bibliography subject to evaluation will not be focused, but students should complement their knowledge of the most important arguments and concepts through autonomous study. </w:t>
            </w:r>
            <w:r w:rsidR="70F7B460" w:rsidRPr="651CCB45">
              <w:rPr>
                <w:lang w:val="en-US"/>
              </w:rPr>
              <w:t>Some t</w:t>
            </w:r>
            <w:r w:rsidR="540F9F94" w:rsidRPr="651CCB45">
              <w:rPr>
                <w:lang w:val="en-US"/>
              </w:rPr>
              <w:t>hemes, authors and books</w:t>
            </w:r>
            <w:r w:rsidR="20916D6D" w:rsidRPr="651CCB45">
              <w:rPr>
                <w:lang w:val="en-US"/>
              </w:rPr>
              <w:t>,</w:t>
            </w:r>
            <w:r w:rsidR="540F9F94" w:rsidRPr="651CCB45">
              <w:rPr>
                <w:lang w:val="en-US"/>
              </w:rPr>
              <w:t xml:space="preserve"> </w:t>
            </w:r>
            <w:r w:rsidR="4305AB84" w:rsidRPr="651CCB45">
              <w:rPr>
                <w:lang w:val="en-US"/>
              </w:rPr>
              <w:t>whose knowledge allows the development of the ability to analyze</w:t>
            </w:r>
            <w:r w:rsidR="71C3CFB6" w:rsidRPr="651CCB45">
              <w:rPr>
                <w:lang w:val="en-US"/>
              </w:rPr>
              <w:t xml:space="preserve"> and reflect, will be presented but </w:t>
            </w:r>
            <w:r w:rsidR="540F9F94" w:rsidRPr="651CCB45">
              <w:rPr>
                <w:lang w:val="en-US"/>
              </w:rPr>
              <w:t xml:space="preserve">will not be the object of direct evaluation. </w:t>
            </w:r>
            <w:r w:rsidR="5D5B7494" w:rsidRPr="651CCB45">
              <w:rPr>
                <w:lang w:val="en-US"/>
              </w:rPr>
              <w:t>Participants are strongly advised to</w:t>
            </w:r>
            <w:r w:rsidR="276F359F" w:rsidRPr="651CCB45">
              <w:rPr>
                <w:lang w:val="en-US"/>
              </w:rPr>
              <w:t xml:space="preserve"> work on them.</w:t>
            </w:r>
            <w:r w:rsidR="5D5B7494" w:rsidRPr="651CCB45">
              <w:rPr>
                <w:lang w:val="en-US"/>
              </w:rPr>
              <w:t xml:space="preserve"> </w:t>
            </w:r>
            <w:r w:rsidR="68973AFF" w:rsidRPr="651CCB45">
              <w:rPr>
                <w:lang w:val="en-US"/>
              </w:rPr>
              <w:t xml:space="preserve">Activities: </w:t>
            </w:r>
            <w:proofErr w:type="spellStart"/>
            <w:r w:rsidR="68973AFF" w:rsidRPr="651CCB45">
              <w:rPr>
                <w:lang w:val="en-US"/>
              </w:rPr>
              <w:t>s</w:t>
            </w:r>
            <w:r w:rsidR="3382F09B" w:rsidRPr="651CCB45">
              <w:rPr>
                <w:lang w:val="en-US"/>
              </w:rPr>
              <w:t>Studying</w:t>
            </w:r>
            <w:proofErr w:type="spellEnd"/>
            <w:r w:rsidR="3382F09B" w:rsidRPr="651CCB45">
              <w:rPr>
                <w:lang w:val="en-US"/>
              </w:rPr>
              <w:t xml:space="preserve"> lectures/tutorials materials, solving problems at the Moodle platform, finding examples of applications in the Internet, solving quizzes, analyzing case studies.</w:t>
            </w:r>
          </w:p>
        </w:tc>
      </w:tr>
      <w:tr w:rsidR="008A56D4" w:rsidRPr="004601FD" w14:paraId="0CFFFFA1" w14:textId="77777777" w:rsidTr="6ECDBB9C">
        <w:trPr>
          <w:trHeight w:val="159"/>
        </w:trPr>
        <w:tc>
          <w:tcPr>
            <w:tcW w:w="10327" w:type="dxa"/>
            <w:gridSpan w:val="11"/>
            <w:shd w:val="clear" w:color="auto" w:fill="595959" w:themeFill="text1" w:themeFillTint="A6"/>
            <w:vAlign w:val="center"/>
          </w:tcPr>
          <w:p w14:paraId="0B386178" w14:textId="09B1EF1B" w:rsidR="008A56D4" w:rsidRPr="004601FD" w:rsidRDefault="00843747" w:rsidP="0081770D">
            <w:pPr>
              <w:rPr>
                <w:color w:val="FFFFFF"/>
                <w:lang w:val="en-US"/>
              </w:rPr>
            </w:pPr>
            <w:r>
              <w:rPr>
                <w:color w:val="FFFFFF"/>
                <w:lang w:val="en-US"/>
              </w:rPr>
              <w:t>6</w:t>
            </w:r>
            <w:r w:rsidR="008A56D4" w:rsidRPr="004601FD">
              <w:rPr>
                <w:color w:val="FFFFFF"/>
                <w:lang w:val="en-US"/>
              </w:rPr>
              <w:t>. Readings:</w:t>
            </w:r>
          </w:p>
        </w:tc>
      </w:tr>
      <w:tr w:rsidR="008A56D4" w:rsidRPr="00513D37" w14:paraId="4F3EACE0" w14:textId="77777777" w:rsidTr="6ECDBB9C">
        <w:trPr>
          <w:trHeight w:val="567"/>
        </w:trPr>
        <w:tc>
          <w:tcPr>
            <w:tcW w:w="10327" w:type="dxa"/>
            <w:gridSpan w:val="11"/>
            <w:shd w:val="clear" w:color="auto" w:fill="EAF1DD" w:themeFill="accent3" w:themeFillTint="33"/>
            <w:vAlign w:val="center"/>
          </w:tcPr>
          <w:p w14:paraId="175DC852" w14:textId="595E341D" w:rsidR="008A56D4" w:rsidRPr="00787B81" w:rsidRDefault="317F1A99" w:rsidP="651CCB45">
            <w:pPr>
              <w:widowControl w:val="0"/>
              <w:numPr>
                <w:ilvl w:val="0"/>
                <w:numId w:val="6"/>
              </w:numPr>
              <w:suppressAutoHyphens/>
              <w:rPr>
                <w:sz w:val="24"/>
                <w:szCs w:val="24"/>
                <w:lang w:val="en-GB"/>
              </w:rPr>
            </w:pPr>
            <w:r w:rsidRPr="651CCB45">
              <w:rPr>
                <w:sz w:val="24"/>
                <w:szCs w:val="24"/>
                <w:lang w:val="en-GB"/>
              </w:rPr>
              <w:t xml:space="preserve">Eagleton, T. (2016). </w:t>
            </w:r>
            <w:r w:rsidRPr="651CCB45">
              <w:rPr>
                <w:i/>
                <w:iCs/>
                <w:sz w:val="24"/>
                <w:szCs w:val="24"/>
                <w:lang w:val="en-GB"/>
              </w:rPr>
              <w:t>Culture</w:t>
            </w:r>
            <w:r w:rsidRPr="651CCB45">
              <w:rPr>
                <w:sz w:val="24"/>
                <w:szCs w:val="24"/>
                <w:lang w:val="en-GB"/>
              </w:rPr>
              <w:t>. New Haven: Yale University Press.</w:t>
            </w:r>
          </w:p>
          <w:p w14:paraId="7429EF7B" w14:textId="34F8125C" w:rsidR="008A56D4" w:rsidRPr="00787B81" w:rsidRDefault="297719A7" w:rsidP="651CCB45">
            <w:pPr>
              <w:widowControl w:val="0"/>
              <w:numPr>
                <w:ilvl w:val="0"/>
                <w:numId w:val="6"/>
              </w:numPr>
              <w:suppressAutoHyphens/>
              <w:rPr>
                <w:sz w:val="24"/>
                <w:szCs w:val="24"/>
                <w:lang w:val="en-GB"/>
              </w:rPr>
            </w:pPr>
            <w:r w:rsidRPr="651CCB45">
              <w:rPr>
                <w:sz w:val="24"/>
                <w:szCs w:val="24"/>
                <w:lang w:val="en-GB"/>
              </w:rPr>
              <w:t>Bhabha, H</w:t>
            </w:r>
            <w:r w:rsidR="73F9B0D5" w:rsidRPr="651CCB45">
              <w:rPr>
                <w:sz w:val="24"/>
                <w:szCs w:val="24"/>
                <w:lang w:val="en-GB"/>
              </w:rPr>
              <w:t xml:space="preserve">. </w:t>
            </w:r>
            <w:proofErr w:type="gramStart"/>
            <w:r w:rsidRPr="651CCB45">
              <w:rPr>
                <w:sz w:val="24"/>
                <w:szCs w:val="24"/>
                <w:lang w:val="en-GB"/>
              </w:rPr>
              <w:t>K.</w:t>
            </w:r>
            <w:r w:rsidR="63234154" w:rsidRPr="651CCB45">
              <w:rPr>
                <w:sz w:val="24"/>
                <w:szCs w:val="24"/>
                <w:lang w:val="en-GB"/>
              </w:rPr>
              <w:t>(</w:t>
            </w:r>
            <w:proofErr w:type="gramEnd"/>
            <w:r w:rsidR="63234154" w:rsidRPr="651CCB45">
              <w:rPr>
                <w:sz w:val="24"/>
                <w:szCs w:val="24"/>
                <w:lang w:val="en-GB"/>
              </w:rPr>
              <w:t xml:space="preserve">1994) </w:t>
            </w:r>
            <w:r w:rsidRPr="651CCB45">
              <w:rPr>
                <w:i/>
                <w:iCs/>
                <w:sz w:val="24"/>
                <w:szCs w:val="24"/>
                <w:lang w:val="en-GB"/>
              </w:rPr>
              <w:t>The Location of Culture</w:t>
            </w:r>
            <w:r w:rsidR="31F43A67" w:rsidRPr="651CCB45">
              <w:rPr>
                <w:i/>
                <w:iCs/>
                <w:sz w:val="24"/>
                <w:szCs w:val="24"/>
                <w:lang w:val="en-GB"/>
              </w:rPr>
              <w:t>.</w:t>
            </w:r>
            <w:r w:rsidRPr="651CCB45">
              <w:rPr>
                <w:sz w:val="24"/>
                <w:szCs w:val="24"/>
                <w:lang w:val="en-GB"/>
              </w:rPr>
              <w:t xml:space="preserve"> London</w:t>
            </w:r>
            <w:r w:rsidR="2DAF997D" w:rsidRPr="651CCB45">
              <w:rPr>
                <w:sz w:val="24"/>
                <w:szCs w:val="24"/>
                <w:lang w:val="en-GB"/>
              </w:rPr>
              <w:t xml:space="preserve">: </w:t>
            </w:r>
            <w:r w:rsidRPr="651CCB45">
              <w:rPr>
                <w:sz w:val="24"/>
                <w:szCs w:val="24"/>
                <w:lang w:val="en-GB"/>
              </w:rPr>
              <w:t>Routledge.</w:t>
            </w:r>
          </w:p>
          <w:p w14:paraId="5F49FADD" w14:textId="5B4D2B76" w:rsidR="008A56D4" w:rsidRPr="00787B81" w:rsidRDefault="2260608F" w:rsidP="651CCB45">
            <w:pPr>
              <w:widowControl w:val="0"/>
              <w:numPr>
                <w:ilvl w:val="0"/>
                <w:numId w:val="6"/>
              </w:numPr>
              <w:suppressAutoHyphens/>
              <w:rPr>
                <w:sz w:val="24"/>
                <w:szCs w:val="24"/>
                <w:lang w:val="en-GB"/>
              </w:rPr>
            </w:pPr>
            <w:proofErr w:type="spellStart"/>
            <w:r w:rsidRPr="651CCB45">
              <w:rPr>
                <w:sz w:val="24"/>
                <w:szCs w:val="24"/>
                <w:lang w:val="en-GB"/>
              </w:rPr>
              <w:t>Bhabba</w:t>
            </w:r>
            <w:proofErr w:type="spellEnd"/>
            <w:r w:rsidRPr="651CCB45">
              <w:rPr>
                <w:sz w:val="24"/>
                <w:szCs w:val="24"/>
                <w:lang w:val="en-GB"/>
              </w:rPr>
              <w:t xml:space="preserve">, H. K. (Dir.) (1990). </w:t>
            </w:r>
            <w:r w:rsidRPr="651CCB45">
              <w:rPr>
                <w:i/>
                <w:iCs/>
                <w:sz w:val="24"/>
                <w:szCs w:val="24"/>
                <w:lang w:val="en-GB"/>
              </w:rPr>
              <w:t>Nation and Narration</w:t>
            </w:r>
            <w:r w:rsidRPr="651CCB45">
              <w:rPr>
                <w:sz w:val="24"/>
                <w:szCs w:val="24"/>
                <w:lang w:val="en-GB"/>
              </w:rPr>
              <w:t xml:space="preserve">. </w:t>
            </w:r>
            <w:r w:rsidRPr="001516CF">
              <w:rPr>
                <w:sz w:val="24"/>
                <w:szCs w:val="24"/>
                <w:lang w:val="en-US"/>
              </w:rPr>
              <w:t>London: Routledge.</w:t>
            </w:r>
          </w:p>
          <w:p w14:paraId="39E2B559" w14:textId="5FE612B2" w:rsidR="008A56D4" w:rsidRPr="00787B81" w:rsidRDefault="55559367" w:rsidP="651CCB45">
            <w:pPr>
              <w:widowControl w:val="0"/>
              <w:numPr>
                <w:ilvl w:val="0"/>
                <w:numId w:val="6"/>
              </w:numPr>
              <w:suppressAutoHyphens/>
              <w:rPr>
                <w:sz w:val="24"/>
                <w:szCs w:val="24"/>
                <w:lang w:val="en-GB"/>
              </w:rPr>
            </w:pPr>
            <w:r w:rsidRPr="651CCB45">
              <w:rPr>
                <w:sz w:val="24"/>
                <w:szCs w:val="24"/>
                <w:lang w:val="en-GB"/>
              </w:rPr>
              <w:t xml:space="preserve">Castles, S. (2013). </w:t>
            </w:r>
            <w:r w:rsidRPr="651CCB45">
              <w:rPr>
                <w:i/>
                <w:iCs/>
                <w:sz w:val="24"/>
                <w:szCs w:val="24"/>
                <w:lang w:val="en-GB"/>
              </w:rPr>
              <w:t>The Age of Migration: International Population Movements in the Modern World</w:t>
            </w:r>
            <w:r w:rsidRPr="651CCB45">
              <w:rPr>
                <w:sz w:val="24"/>
                <w:szCs w:val="24"/>
                <w:lang w:val="en-GB"/>
              </w:rPr>
              <w:t xml:space="preserve">.  Hampshire, UK: Palgrave </w:t>
            </w:r>
            <w:proofErr w:type="gramStart"/>
            <w:r w:rsidRPr="651CCB45">
              <w:rPr>
                <w:sz w:val="24"/>
                <w:szCs w:val="24"/>
                <w:lang w:val="en-GB"/>
              </w:rPr>
              <w:t>Macmillan .</w:t>
            </w:r>
            <w:proofErr w:type="gramEnd"/>
          </w:p>
          <w:p w14:paraId="49C16C7F" w14:textId="44D6C8DA" w:rsidR="008A56D4" w:rsidRPr="001516CF" w:rsidRDefault="3E1FC094" w:rsidP="651CCB45">
            <w:pPr>
              <w:widowControl w:val="0"/>
              <w:numPr>
                <w:ilvl w:val="0"/>
                <w:numId w:val="6"/>
              </w:numPr>
              <w:suppressAutoHyphens/>
              <w:rPr>
                <w:sz w:val="24"/>
                <w:szCs w:val="24"/>
                <w:lang w:val="fr-BE"/>
              </w:rPr>
            </w:pPr>
            <w:proofErr w:type="spellStart"/>
            <w:r w:rsidRPr="001516CF">
              <w:rPr>
                <w:sz w:val="24"/>
                <w:szCs w:val="24"/>
                <w:lang w:val="fr-BE"/>
              </w:rPr>
              <w:t>Charadeau</w:t>
            </w:r>
            <w:proofErr w:type="spellEnd"/>
            <w:r w:rsidRPr="001516CF">
              <w:rPr>
                <w:sz w:val="24"/>
                <w:szCs w:val="24"/>
                <w:lang w:val="fr-BE"/>
              </w:rPr>
              <w:t xml:space="preserve">, P. (2006). </w:t>
            </w:r>
            <w:r w:rsidRPr="651CCB45">
              <w:rPr>
                <w:sz w:val="24"/>
                <w:szCs w:val="24"/>
                <w:lang w:val="fr"/>
              </w:rPr>
              <w:t>“L’identité culturelle entre soi et l’autre”. In</w:t>
            </w:r>
            <w:r w:rsidRPr="651CCB45">
              <w:rPr>
                <w:i/>
                <w:iCs/>
                <w:sz w:val="24"/>
                <w:szCs w:val="24"/>
                <w:lang w:val="fr"/>
              </w:rPr>
              <w:t xml:space="preserve"> Actes du Colloque de Louvain-la-Neuve en 2005</w:t>
            </w:r>
            <w:r w:rsidRPr="651CCB45">
              <w:rPr>
                <w:sz w:val="24"/>
                <w:szCs w:val="24"/>
                <w:lang w:val="fr"/>
              </w:rPr>
              <w:t xml:space="preserve">, </w:t>
            </w:r>
            <w:proofErr w:type="gramStart"/>
            <w:r w:rsidRPr="651CCB45">
              <w:rPr>
                <w:sz w:val="24"/>
                <w:szCs w:val="24"/>
                <w:lang w:val="fr"/>
              </w:rPr>
              <w:t>UCL:</w:t>
            </w:r>
            <w:proofErr w:type="gramEnd"/>
            <w:r w:rsidR="001516CF">
              <w:fldChar w:fldCharType="begin"/>
            </w:r>
            <w:r w:rsidR="001516CF">
              <w:instrText xml:space="preserve"> HYPERLINK "http://www.patrick-charaudeau.com/L-identite-culturelle-entre-soi-et.html" \h </w:instrText>
            </w:r>
            <w:r w:rsidR="001516CF">
              <w:fldChar w:fldCharType="separate"/>
            </w:r>
            <w:r w:rsidRPr="001516CF">
              <w:rPr>
                <w:rStyle w:val="Hyperlink"/>
                <w:sz w:val="24"/>
                <w:szCs w:val="24"/>
                <w:lang w:val="fr-BE"/>
              </w:rPr>
              <w:t xml:space="preserve"> </w:t>
            </w:r>
            <w:r w:rsidRPr="651CCB45">
              <w:rPr>
                <w:rStyle w:val="Hyperlink"/>
                <w:sz w:val="24"/>
                <w:szCs w:val="24"/>
                <w:lang w:val="fr"/>
              </w:rPr>
              <w:t>http://www.patrick-charaudeau.com/L-identite-culturelle-entre-soi-et.html.</w:t>
            </w:r>
            <w:r w:rsidR="001516CF">
              <w:rPr>
                <w:rStyle w:val="Hyperlink"/>
                <w:sz w:val="24"/>
                <w:szCs w:val="24"/>
                <w:lang w:val="fr"/>
              </w:rPr>
              <w:fldChar w:fldCharType="end"/>
            </w:r>
          </w:p>
          <w:p w14:paraId="15EB74E1" w14:textId="14EBDFCB" w:rsidR="008A56D4" w:rsidRPr="00787B81" w:rsidRDefault="33DE988C" w:rsidP="651CCB45">
            <w:pPr>
              <w:widowControl w:val="0"/>
              <w:numPr>
                <w:ilvl w:val="0"/>
                <w:numId w:val="6"/>
              </w:numPr>
              <w:suppressAutoHyphens/>
              <w:rPr>
                <w:sz w:val="24"/>
                <w:szCs w:val="24"/>
                <w:lang w:val="en-GB"/>
              </w:rPr>
            </w:pPr>
            <w:r w:rsidRPr="651CCB45">
              <w:rPr>
                <w:sz w:val="24"/>
                <w:szCs w:val="24"/>
                <w:lang w:val="en-GB"/>
              </w:rPr>
              <w:t>Hall, S. (1996). “The West and the rest: discourse and power”. In</w:t>
            </w:r>
            <w:r w:rsidRPr="651CCB45">
              <w:rPr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651CCB45">
              <w:rPr>
                <w:sz w:val="24"/>
                <w:szCs w:val="24"/>
                <w:lang w:val="en-GB"/>
              </w:rPr>
              <w:t xml:space="preserve">Hall, S., Held, D., Hubert, D. &amp; Thompson, K. (Eds.) </w:t>
            </w:r>
            <w:r w:rsidRPr="651CCB45">
              <w:rPr>
                <w:i/>
                <w:iCs/>
                <w:sz w:val="24"/>
                <w:szCs w:val="24"/>
                <w:lang w:val="en-GB"/>
              </w:rPr>
              <w:t>Modernity: An Introduction to Modern Societies</w:t>
            </w:r>
            <w:r w:rsidRPr="651CCB45">
              <w:rPr>
                <w:sz w:val="24"/>
                <w:szCs w:val="24"/>
                <w:lang w:val="en-GB"/>
              </w:rPr>
              <w:t>. Oxford: Blackwell, pp. 184-227.</w:t>
            </w:r>
          </w:p>
          <w:p w14:paraId="32FAC166" w14:textId="44147DD8" w:rsidR="008A56D4" w:rsidRPr="00787B81" w:rsidRDefault="33DE988C" w:rsidP="651CCB45">
            <w:pPr>
              <w:widowControl w:val="0"/>
              <w:numPr>
                <w:ilvl w:val="0"/>
                <w:numId w:val="6"/>
              </w:numPr>
              <w:suppressAutoHyphens/>
              <w:rPr>
                <w:sz w:val="24"/>
                <w:szCs w:val="24"/>
                <w:lang w:val="en-GB"/>
              </w:rPr>
            </w:pPr>
            <w:proofErr w:type="spellStart"/>
            <w:r w:rsidRPr="651CCB45">
              <w:rPr>
                <w:sz w:val="24"/>
                <w:szCs w:val="24"/>
                <w:lang w:val="fr"/>
              </w:rPr>
              <w:t>Kymlica</w:t>
            </w:r>
            <w:proofErr w:type="spellEnd"/>
            <w:r w:rsidRPr="651CCB45">
              <w:rPr>
                <w:sz w:val="24"/>
                <w:szCs w:val="24"/>
                <w:lang w:val="fr"/>
              </w:rPr>
              <w:t>, W. (2006). “Multiculturalisme”. In</w:t>
            </w:r>
            <w:r w:rsidRPr="651CCB45">
              <w:rPr>
                <w:i/>
                <w:iCs/>
                <w:sz w:val="24"/>
                <w:szCs w:val="24"/>
                <w:lang w:val="fr"/>
              </w:rPr>
              <w:t xml:space="preserve"> </w:t>
            </w:r>
            <w:r w:rsidRPr="651CCB45">
              <w:rPr>
                <w:sz w:val="24"/>
                <w:szCs w:val="24"/>
                <w:lang w:val="fr"/>
              </w:rPr>
              <w:t xml:space="preserve">Mesure, S. &amp; </w:t>
            </w:r>
            <w:proofErr w:type="spellStart"/>
            <w:r w:rsidRPr="651CCB45">
              <w:rPr>
                <w:sz w:val="24"/>
                <w:szCs w:val="24"/>
                <w:lang w:val="fr"/>
              </w:rPr>
              <w:t>Savidan</w:t>
            </w:r>
            <w:proofErr w:type="spellEnd"/>
            <w:r w:rsidRPr="651CCB45">
              <w:rPr>
                <w:sz w:val="24"/>
                <w:szCs w:val="24"/>
                <w:lang w:val="fr"/>
              </w:rPr>
              <w:t>, P. (</w:t>
            </w:r>
            <w:proofErr w:type="spellStart"/>
            <w:r w:rsidRPr="651CCB45">
              <w:rPr>
                <w:sz w:val="24"/>
                <w:szCs w:val="24"/>
                <w:lang w:val="fr"/>
              </w:rPr>
              <w:t>Eds</w:t>
            </w:r>
            <w:proofErr w:type="spellEnd"/>
            <w:r w:rsidRPr="651CCB45">
              <w:rPr>
                <w:sz w:val="24"/>
                <w:szCs w:val="24"/>
                <w:lang w:val="fr"/>
              </w:rPr>
              <w:t>.)</w:t>
            </w:r>
            <w:r w:rsidRPr="651CCB45">
              <w:rPr>
                <w:i/>
                <w:iCs/>
                <w:sz w:val="24"/>
                <w:szCs w:val="24"/>
                <w:lang w:val="fr"/>
              </w:rPr>
              <w:t xml:space="preserve"> Le Dictionnaire des Sciences Humaines</w:t>
            </w:r>
            <w:r w:rsidRPr="651CCB45">
              <w:rPr>
                <w:sz w:val="24"/>
                <w:szCs w:val="24"/>
                <w:lang w:val="fr"/>
              </w:rPr>
              <w:t xml:space="preserve">. </w:t>
            </w:r>
            <w:r w:rsidRPr="651CCB45">
              <w:rPr>
                <w:sz w:val="24"/>
                <w:szCs w:val="24"/>
                <w:lang w:val="en-GB"/>
              </w:rPr>
              <w:t xml:space="preserve">Paris: </w:t>
            </w:r>
            <w:proofErr w:type="spellStart"/>
            <w:r w:rsidRPr="651CCB45">
              <w:rPr>
                <w:sz w:val="24"/>
                <w:szCs w:val="24"/>
                <w:lang w:val="en-GB"/>
              </w:rPr>
              <w:t>Puf</w:t>
            </w:r>
            <w:proofErr w:type="spellEnd"/>
            <w:r w:rsidRPr="651CCB45">
              <w:rPr>
                <w:sz w:val="24"/>
                <w:szCs w:val="24"/>
                <w:lang w:val="en-GB"/>
              </w:rPr>
              <w:t>, pp. 802-806.</w:t>
            </w:r>
          </w:p>
          <w:p w14:paraId="65462678" w14:textId="51524B92" w:rsidR="008A56D4" w:rsidRPr="00787B81" w:rsidRDefault="1D4F88C5" w:rsidP="651CCB45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Theme="minorHAnsi" w:eastAsiaTheme="minorEastAsia" w:hAnsiTheme="minorHAnsi" w:cstheme="minorBidi"/>
                <w:sz w:val="24"/>
                <w:szCs w:val="24"/>
                <w:lang w:val="en-GB"/>
              </w:rPr>
            </w:pPr>
            <w:r w:rsidRPr="001516CF">
              <w:rPr>
                <w:sz w:val="24"/>
                <w:szCs w:val="24"/>
                <w:lang w:val="fr-BE"/>
              </w:rPr>
              <w:t>Todorov. T. (1989)</w:t>
            </w:r>
            <w:r w:rsidRPr="651CCB45">
              <w:rPr>
                <w:i/>
                <w:iCs/>
                <w:sz w:val="24"/>
                <w:szCs w:val="24"/>
                <w:lang w:val="fr"/>
              </w:rPr>
              <w:t xml:space="preserve"> Nous et les </w:t>
            </w:r>
            <w:proofErr w:type="gramStart"/>
            <w:r w:rsidRPr="651CCB45">
              <w:rPr>
                <w:i/>
                <w:iCs/>
                <w:sz w:val="24"/>
                <w:szCs w:val="24"/>
                <w:lang w:val="fr"/>
              </w:rPr>
              <w:t>Autres:</w:t>
            </w:r>
            <w:proofErr w:type="gramEnd"/>
            <w:r w:rsidRPr="651CCB45">
              <w:rPr>
                <w:i/>
                <w:iCs/>
                <w:sz w:val="24"/>
                <w:szCs w:val="24"/>
                <w:lang w:val="fr"/>
              </w:rPr>
              <w:t xml:space="preserve"> La Réflexion Française sur la Diversité Humaine.</w:t>
            </w:r>
            <w:r w:rsidRPr="651CCB45">
              <w:rPr>
                <w:sz w:val="24"/>
                <w:szCs w:val="24"/>
                <w:lang w:val="fr"/>
              </w:rPr>
              <w:t xml:space="preserve"> </w:t>
            </w:r>
            <w:proofErr w:type="gramStart"/>
            <w:r w:rsidRPr="651CCB45">
              <w:rPr>
                <w:sz w:val="24"/>
                <w:szCs w:val="24"/>
                <w:lang w:val="fr"/>
              </w:rPr>
              <w:t>Paris:</w:t>
            </w:r>
            <w:proofErr w:type="gramEnd"/>
            <w:r w:rsidRPr="651CCB45">
              <w:rPr>
                <w:sz w:val="24"/>
                <w:szCs w:val="24"/>
                <w:lang w:val="fr"/>
              </w:rPr>
              <w:t xml:space="preserve"> Seuil.</w:t>
            </w:r>
          </w:p>
        </w:tc>
      </w:tr>
      <w:tr w:rsidR="008A56D4" w:rsidRPr="004601FD" w14:paraId="2E24F040" w14:textId="77777777" w:rsidTr="6ECDBB9C">
        <w:trPr>
          <w:trHeight w:val="340"/>
        </w:trPr>
        <w:tc>
          <w:tcPr>
            <w:tcW w:w="10327" w:type="dxa"/>
            <w:gridSpan w:val="11"/>
            <w:shd w:val="clear" w:color="auto" w:fill="595959" w:themeFill="text1" w:themeFillTint="A6"/>
            <w:vAlign w:val="center"/>
          </w:tcPr>
          <w:p w14:paraId="327ADAB4" w14:textId="373331C1" w:rsidR="008A56D4" w:rsidRPr="004601FD" w:rsidRDefault="00843747" w:rsidP="0081770D">
            <w:pPr>
              <w:rPr>
                <w:color w:val="FFFFFF"/>
                <w:lang w:val="en-US"/>
              </w:rPr>
            </w:pPr>
            <w:r>
              <w:rPr>
                <w:color w:val="FFFFFF"/>
                <w:lang w:val="en-US"/>
              </w:rPr>
              <w:t>7</w:t>
            </w:r>
            <w:r w:rsidR="008A56D4" w:rsidRPr="004601FD">
              <w:rPr>
                <w:color w:val="FFFFFF"/>
                <w:lang w:val="en-US"/>
              </w:rPr>
              <w:t xml:space="preserve">. Supplementary readings </w:t>
            </w:r>
            <w:r w:rsidR="008A56D4" w:rsidRPr="004601FD">
              <w:rPr>
                <w:bCs/>
                <w:color w:val="FFFFFF"/>
                <w:lang w:val="en-US"/>
              </w:rPr>
              <w:t>and websites</w:t>
            </w:r>
            <w:r w:rsidR="008A56D4" w:rsidRPr="004601FD">
              <w:rPr>
                <w:color w:val="FFFFFF"/>
                <w:lang w:val="en-US"/>
              </w:rPr>
              <w:t>:</w:t>
            </w:r>
          </w:p>
        </w:tc>
      </w:tr>
      <w:tr w:rsidR="008A56D4" w:rsidRPr="00513D37" w14:paraId="2125B4FB" w14:textId="77777777" w:rsidTr="6ECDBB9C">
        <w:trPr>
          <w:trHeight w:val="567"/>
        </w:trPr>
        <w:tc>
          <w:tcPr>
            <w:tcW w:w="10327" w:type="dxa"/>
            <w:gridSpan w:val="11"/>
            <w:shd w:val="clear" w:color="auto" w:fill="EAF1DD" w:themeFill="accent3" w:themeFillTint="33"/>
            <w:vAlign w:val="center"/>
          </w:tcPr>
          <w:p w14:paraId="232BEB48" w14:textId="5DDC064D" w:rsidR="4235AB2C" w:rsidRDefault="4235AB2C" w:rsidP="651CCB45">
            <w:pPr>
              <w:numPr>
                <w:ilvl w:val="0"/>
                <w:numId w:val="7"/>
              </w:num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GB"/>
              </w:rPr>
            </w:pPr>
            <w:r w:rsidRPr="001516CF">
              <w:rPr>
                <w:sz w:val="24"/>
                <w:szCs w:val="24"/>
                <w:lang w:val="fr-BE"/>
              </w:rPr>
              <w:t xml:space="preserve">Arendt, H. (2000). </w:t>
            </w:r>
            <w:proofErr w:type="gramStart"/>
            <w:r w:rsidRPr="651CCB45">
              <w:rPr>
                <w:i/>
                <w:iCs/>
                <w:sz w:val="24"/>
                <w:szCs w:val="24"/>
                <w:lang w:val="fr"/>
              </w:rPr>
              <w:t>L’Impérialisme:</w:t>
            </w:r>
            <w:proofErr w:type="gramEnd"/>
            <w:r w:rsidRPr="651CCB45">
              <w:rPr>
                <w:i/>
                <w:iCs/>
                <w:sz w:val="24"/>
                <w:szCs w:val="24"/>
                <w:lang w:val="fr"/>
              </w:rPr>
              <w:t xml:space="preserve"> Les Origines du Totalitarisme</w:t>
            </w:r>
            <w:r w:rsidRPr="651CCB45">
              <w:rPr>
                <w:sz w:val="24"/>
                <w:szCs w:val="24"/>
                <w:lang w:val="fr"/>
              </w:rPr>
              <w:t xml:space="preserve">. </w:t>
            </w:r>
            <w:proofErr w:type="gramStart"/>
            <w:r w:rsidRPr="651CCB45">
              <w:rPr>
                <w:sz w:val="24"/>
                <w:szCs w:val="24"/>
                <w:lang w:val="en-GB"/>
              </w:rPr>
              <w:t>Paris :</w:t>
            </w:r>
            <w:proofErr w:type="gramEnd"/>
            <w:r w:rsidRPr="651CCB4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651CCB45">
              <w:rPr>
                <w:sz w:val="24"/>
                <w:szCs w:val="24"/>
                <w:lang w:val="en-GB"/>
              </w:rPr>
              <w:t>Seuil</w:t>
            </w:r>
            <w:proofErr w:type="spellEnd"/>
            <w:r w:rsidRPr="651CCB45">
              <w:rPr>
                <w:sz w:val="24"/>
                <w:szCs w:val="24"/>
                <w:lang w:val="en-GB"/>
              </w:rPr>
              <w:t xml:space="preserve">. </w:t>
            </w:r>
          </w:p>
          <w:p w14:paraId="773BBA0A" w14:textId="2485982B" w:rsidR="4235AB2C" w:rsidRDefault="4235AB2C" w:rsidP="651CCB45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GB"/>
              </w:rPr>
            </w:pPr>
            <w:r w:rsidRPr="651CCB45">
              <w:rPr>
                <w:color w:val="000000" w:themeColor="text1"/>
                <w:sz w:val="22"/>
                <w:szCs w:val="22"/>
                <w:lang w:val="en-GB"/>
              </w:rPr>
              <w:t xml:space="preserve">Barker, C. (2007) </w:t>
            </w:r>
            <w:r w:rsidRPr="651CCB45">
              <w:rPr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Cultural Studies: Theory and Practice. </w:t>
            </w:r>
            <w:r w:rsidRPr="651CCB45">
              <w:rPr>
                <w:color w:val="000000" w:themeColor="text1"/>
                <w:sz w:val="22"/>
                <w:szCs w:val="22"/>
                <w:lang w:val="en-GB"/>
              </w:rPr>
              <w:t>London: Sage.</w:t>
            </w:r>
            <w:r w:rsidRPr="651CCB45">
              <w:rPr>
                <w:sz w:val="24"/>
                <w:szCs w:val="24"/>
                <w:lang w:val="en-GB"/>
              </w:rPr>
              <w:t xml:space="preserve"> </w:t>
            </w:r>
          </w:p>
          <w:p w14:paraId="3F726DCE" w14:textId="6C249D30" w:rsidR="4235AB2C" w:rsidRDefault="4235AB2C" w:rsidP="651CCB45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651CCB45">
              <w:rPr>
                <w:sz w:val="24"/>
                <w:szCs w:val="24"/>
                <w:lang w:val="en-GB"/>
              </w:rPr>
              <w:t xml:space="preserve">Bauman, Z. (1991). </w:t>
            </w:r>
            <w:r w:rsidRPr="651CCB45">
              <w:rPr>
                <w:i/>
                <w:iCs/>
                <w:sz w:val="24"/>
                <w:szCs w:val="24"/>
                <w:lang w:val="en-GB"/>
              </w:rPr>
              <w:t>Globalization, the Human Consequences</w:t>
            </w:r>
            <w:r w:rsidRPr="651CCB45">
              <w:rPr>
                <w:sz w:val="24"/>
                <w:szCs w:val="24"/>
                <w:lang w:val="en-GB"/>
              </w:rPr>
              <w:t xml:space="preserve">. London: Verso. </w:t>
            </w:r>
          </w:p>
          <w:p w14:paraId="4AC1ADC6" w14:textId="5EAA92E0" w:rsidR="2A6D2354" w:rsidRDefault="2A6D2354" w:rsidP="651CCB45">
            <w:pPr>
              <w:numPr>
                <w:ilvl w:val="0"/>
                <w:numId w:val="7"/>
              </w:numPr>
              <w:rPr>
                <w:rFonts w:asciiTheme="minorHAnsi" w:eastAsiaTheme="minorEastAsia" w:hAnsiTheme="minorHAnsi" w:cstheme="minorBidi"/>
                <w:sz w:val="24"/>
                <w:szCs w:val="24"/>
                <w:lang w:val="en-GB"/>
              </w:rPr>
            </w:pPr>
            <w:r w:rsidRPr="651CCB45">
              <w:rPr>
                <w:sz w:val="24"/>
                <w:szCs w:val="24"/>
                <w:lang w:val="en-GB"/>
              </w:rPr>
              <w:lastRenderedPageBreak/>
              <w:t xml:space="preserve">Breakwell, G. M. (1986). </w:t>
            </w:r>
            <w:r w:rsidRPr="651CCB45">
              <w:rPr>
                <w:i/>
                <w:iCs/>
                <w:sz w:val="24"/>
                <w:szCs w:val="24"/>
                <w:lang w:val="en-GB"/>
              </w:rPr>
              <w:t>Coping with Threatened Identities</w:t>
            </w:r>
            <w:r w:rsidRPr="651CCB45">
              <w:rPr>
                <w:sz w:val="24"/>
                <w:szCs w:val="24"/>
                <w:lang w:val="en-GB"/>
              </w:rPr>
              <w:t xml:space="preserve">. London: Methuen. </w:t>
            </w:r>
            <w:proofErr w:type="spellStart"/>
            <w:r w:rsidR="284EEE18" w:rsidRPr="651CCB45">
              <w:rPr>
                <w:sz w:val="24"/>
                <w:szCs w:val="24"/>
                <w:lang w:val="en-GB"/>
              </w:rPr>
              <w:t>Dagnino</w:t>
            </w:r>
            <w:proofErr w:type="spellEnd"/>
            <w:r w:rsidR="284EEE18" w:rsidRPr="651CCB45">
              <w:rPr>
                <w:sz w:val="24"/>
                <w:szCs w:val="24"/>
                <w:lang w:val="en-GB"/>
              </w:rPr>
              <w:t xml:space="preserve">, A. (2015). </w:t>
            </w:r>
            <w:r w:rsidR="284EEE18" w:rsidRPr="651CCB45">
              <w:rPr>
                <w:i/>
                <w:iCs/>
                <w:sz w:val="24"/>
                <w:szCs w:val="24"/>
                <w:lang w:val="en-GB"/>
              </w:rPr>
              <w:t>Transcultural Writers and Novels in the Age of Global Mobility</w:t>
            </w:r>
            <w:r w:rsidR="284EEE18" w:rsidRPr="651CCB45">
              <w:rPr>
                <w:sz w:val="24"/>
                <w:szCs w:val="24"/>
                <w:lang w:val="en-GB"/>
              </w:rPr>
              <w:t>. West Lafayette: Purdue University Press.</w:t>
            </w:r>
          </w:p>
          <w:p w14:paraId="0D5B9838" w14:textId="7AAC7814" w:rsidR="59303655" w:rsidRDefault="59303655" w:rsidP="651CCB45">
            <w:pPr>
              <w:numPr>
                <w:ilvl w:val="0"/>
                <w:numId w:val="7"/>
              </w:numPr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651CCB45">
              <w:rPr>
                <w:sz w:val="24"/>
                <w:szCs w:val="24"/>
                <w:lang w:val="en-GB"/>
              </w:rPr>
              <w:t xml:space="preserve">Geertz, C. (1973). </w:t>
            </w:r>
            <w:r w:rsidRPr="651CCB45">
              <w:rPr>
                <w:i/>
                <w:iCs/>
                <w:sz w:val="24"/>
                <w:szCs w:val="24"/>
                <w:lang w:val="en-GB"/>
              </w:rPr>
              <w:t>The Interpretation of Culture – Selected Essays</w:t>
            </w:r>
            <w:r w:rsidRPr="651CCB45">
              <w:rPr>
                <w:sz w:val="24"/>
                <w:szCs w:val="24"/>
                <w:lang w:val="en-GB"/>
              </w:rPr>
              <w:t>. New York: Basic Books.</w:t>
            </w:r>
          </w:p>
          <w:p w14:paraId="055A5F3A" w14:textId="1ACDA940" w:rsidR="42D87B68" w:rsidRDefault="42D87B68" w:rsidP="651CCB45">
            <w:pPr>
              <w:numPr>
                <w:ilvl w:val="0"/>
                <w:numId w:val="7"/>
              </w:numPr>
              <w:rPr>
                <w:lang w:val="en-GB"/>
              </w:rPr>
            </w:pPr>
            <w:proofErr w:type="spellStart"/>
            <w:r w:rsidRPr="651CCB45">
              <w:rPr>
                <w:sz w:val="24"/>
                <w:szCs w:val="24"/>
                <w:lang w:val="en-GB"/>
              </w:rPr>
              <w:t>Hron</w:t>
            </w:r>
            <w:proofErr w:type="spellEnd"/>
            <w:r w:rsidRPr="651CCB45">
              <w:rPr>
                <w:sz w:val="24"/>
                <w:szCs w:val="24"/>
                <w:lang w:val="en-GB"/>
              </w:rPr>
              <w:t xml:space="preserve">, M. (2009). </w:t>
            </w:r>
            <w:r w:rsidRPr="651CCB45">
              <w:rPr>
                <w:i/>
                <w:iCs/>
                <w:sz w:val="24"/>
                <w:szCs w:val="24"/>
                <w:lang w:val="en-GB"/>
              </w:rPr>
              <w:t>Translating Pain: Immigrant Suffering in Literature and Culture</w:t>
            </w:r>
            <w:r w:rsidRPr="651CCB45">
              <w:rPr>
                <w:sz w:val="24"/>
                <w:szCs w:val="24"/>
                <w:lang w:val="en-GB"/>
              </w:rPr>
              <w:t xml:space="preserve">. </w:t>
            </w:r>
            <w:proofErr w:type="gramStart"/>
            <w:r w:rsidRPr="651CCB45">
              <w:rPr>
                <w:sz w:val="24"/>
                <w:szCs w:val="24"/>
                <w:lang w:val="fr"/>
              </w:rPr>
              <w:t>Toronto:</w:t>
            </w:r>
            <w:proofErr w:type="gramEnd"/>
            <w:r w:rsidRPr="651CCB45">
              <w:rPr>
                <w:sz w:val="24"/>
                <w:szCs w:val="24"/>
                <w:lang w:val="fr"/>
              </w:rPr>
              <w:t xml:space="preserve"> Toronto </w:t>
            </w:r>
            <w:proofErr w:type="spellStart"/>
            <w:r w:rsidRPr="651CCB45">
              <w:rPr>
                <w:sz w:val="24"/>
                <w:szCs w:val="24"/>
                <w:lang w:val="fr"/>
              </w:rPr>
              <w:t>University</w:t>
            </w:r>
            <w:proofErr w:type="spellEnd"/>
            <w:r w:rsidRPr="651CCB45">
              <w:rPr>
                <w:sz w:val="24"/>
                <w:szCs w:val="24"/>
                <w:lang w:val="fr"/>
              </w:rPr>
              <w:t xml:space="preserve"> </w:t>
            </w:r>
            <w:proofErr w:type="spellStart"/>
            <w:r w:rsidRPr="651CCB45">
              <w:rPr>
                <w:sz w:val="24"/>
                <w:szCs w:val="24"/>
                <w:lang w:val="fr"/>
              </w:rPr>
              <w:t>Press</w:t>
            </w:r>
            <w:proofErr w:type="spellEnd"/>
            <w:r w:rsidRPr="651CCB45">
              <w:rPr>
                <w:sz w:val="24"/>
                <w:szCs w:val="24"/>
                <w:lang w:val="fr"/>
              </w:rPr>
              <w:t>.</w:t>
            </w:r>
          </w:p>
          <w:p w14:paraId="606C6025" w14:textId="47B30601" w:rsidR="42D87B68" w:rsidRPr="001516CF" w:rsidRDefault="42D87B68" w:rsidP="651CCB45">
            <w:pPr>
              <w:numPr>
                <w:ilvl w:val="0"/>
                <w:numId w:val="7"/>
              </w:numPr>
              <w:rPr>
                <w:lang w:val="fr-BE"/>
              </w:rPr>
            </w:pPr>
            <w:r w:rsidRPr="651CCB45">
              <w:rPr>
                <w:sz w:val="24"/>
                <w:szCs w:val="24"/>
                <w:lang w:val="fr"/>
              </w:rPr>
              <w:t xml:space="preserve">Kaufmann, J. C. (2005). </w:t>
            </w:r>
            <w:r w:rsidRPr="651CCB45">
              <w:rPr>
                <w:i/>
                <w:iCs/>
                <w:sz w:val="24"/>
                <w:szCs w:val="24"/>
                <w:lang w:val="fr"/>
              </w:rPr>
              <w:t>L’Invention de Soi. Une Théorie de l’Identité</w:t>
            </w:r>
            <w:r w:rsidRPr="651CCB45">
              <w:rPr>
                <w:sz w:val="24"/>
                <w:szCs w:val="24"/>
                <w:lang w:val="fr"/>
              </w:rPr>
              <w:t xml:space="preserve">. </w:t>
            </w:r>
            <w:proofErr w:type="gramStart"/>
            <w:r w:rsidRPr="651CCB45">
              <w:rPr>
                <w:sz w:val="24"/>
                <w:szCs w:val="24"/>
                <w:lang w:val="fr"/>
              </w:rPr>
              <w:t>Paris:</w:t>
            </w:r>
            <w:proofErr w:type="gramEnd"/>
            <w:r w:rsidRPr="651CCB45">
              <w:rPr>
                <w:sz w:val="24"/>
                <w:szCs w:val="24"/>
                <w:lang w:val="fr"/>
              </w:rPr>
              <w:t xml:space="preserve"> Hachette.</w:t>
            </w:r>
          </w:p>
          <w:p w14:paraId="4042E20D" w14:textId="3F740375" w:rsidR="42D87B68" w:rsidRDefault="42D87B68" w:rsidP="651CCB45">
            <w:pPr>
              <w:numPr>
                <w:ilvl w:val="0"/>
                <w:numId w:val="7"/>
              </w:numPr>
              <w:rPr>
                <w:lang w:val="en-GB"/>
              </w:rPr>
            </w:pPr>
            <w:r w:rsidRPr="651CCB45">
              <w:rPr>
                <w:sz w:val="24"/>
                <w:szCs w:val="24"/>
                <w:lang w:val="fr"/>
              </w:rPr>
              <w:t xml:space="preserve">Kristeva, J. (1998). </w:t>
            </w:r>
            <w:r w:rsidRPr="651CCB45">
              <w:rPr>
                <w:i/>
                <w:iCs/>
                <w:sz w:val="24"/>
                <w:szCs w:val="24"/>
                <w:lang w:val="fr"/>
              </w:rPr>
              <w:t>Etrangers à Nous-Mêmes</w:t>
            </w:r>
            <w:r w:rsidRPr="651CCB45">
              <w:rPr>
                <w:sz w:val="24"/>
                <w:szCs w:val="24"/>
                <w:lang w:val="fr"/>
              </w:rPr>
              <w:t xml:space="preserve">. </w:t>
            </w:r>
            <w:proofErr w:type="gramStart"/>
            <w:r w:rsidRPr="651CCB45">
              <w:rPr>
                <w:sz w:val="24"/>
                <w:szCs w:val="24"/>
                <w:lang w:val="fr"/>
              </w:rPr>
              <w:t>Paris:</w:t>
            </w:r>
            <w:proofErr w:type="gramEnd"/>
            <w:r w:rsidRPr="651CCB45">
              <w:rPr>
                <w:sz w:val="24"/>
                <w:szCs w:val="24"/>
                <w:lang w:val="fr"/>
              </w:rPr>
              <w:t xml:space="preserve"> Gallimard.</w:t>
            </w:r>
          </w:p>
          <w:p w14:paraId="4EE3A234" w14:textId="6A23D5A5" w:rsidR="42D87B68" w:rsidRDefault="42D87B68" w:rsidP="651CCB45">
            <w:pPr>
              <w:numPr>
                <w:ilvl w:val="0"/>
                <w:numId w:val="7"/>
              </w:numPr>
              <w:rPr>
                <w:lang w:val="en-GB"/>
              </w:rPr>
            </w:pPr>
            <w:r w:rsidRPr="651CCB45">
              <w:rPr>
                <w:sz w:val="24"/>
                <w:szCs w:val="24"/>
                <w:lang w:val="fr"/>
              </w:rPr>
              <w:t xml:space="preserve">Ouellet, P. (2005). </w:t>
            </w:r>
            <w:r w:rsidRPr="651CCB45">
              <w:rPr>
                <w:i/>
                <w:iCs/>
                <w:sz w:val="24"/>
                <w:szCs w:val="24"/>
                <w:lang w:val="fr"/>
              </w:rPr>
              <w:t>L’Esprit Migrateur – Essai sur le Non-Sens Commun</w:t>
            </w:r>
            <w:r w:rsidRPr="651CCB45">
              <w:rPr>
                <w:sz w:val="24"/>
                <w:szCs w:val="24"/>
                <w:lang w:val="fr"/>
              </w:rPr>
              <w:t xml:space="preserve">. </w:t>
            </w:r>
            <w:proofErr w:type="gramStart"/>
            <w:r w:rsidRPr="651CCB45">
              <w:rPr>
                <w:sz w:val="24"/>
                <w:szCs w:val="24"/>
                <w:lang w:val="fr"/>
              </w:rPr>
              <w:t>Montréal:</w:t>
            </w:r>
            <w:proofErr w:type="gramEnd"/>
            <w:r w:rsidRPr="651CCB45">
              <w:rPr>
                <w:sz w:val="24"/>
                <w:szCs w:val="24"/>
                <w:lang w:val="fr"/>
              </w:rPr>
              <w:t xml:space="preserve"> VLB. </w:t>
            </w:r>
          </w:p>
          <w:p w14:paraId="6C4FFFCF" w14:textId="06C452B6" w:rsidR="42D87B68" w:rsidRDefault="42D87B68" w:rsidP="651CCB45">
            <w:pPr>
              <w:numPr>
                <w:ilvl w:val="0"/>
                <w:numId w:val="7"/>
              </w:numPr>
              <w:rPr>
                <w:lang w:val="en-GB"/>
              </w:rPr>
            </w:pPr>
            <w:proofErr w:type="spellStart"/>
            <w:r w:rsidRPr="651CCB45">
              <w:rPr>
                <w:sz w:val="24"/>
                <w:szCs w:val="24"/>
                <w:lang w:val="fr"/>
              </w:rPr>
              <w:t>Taguieff</w:t>
            </w:r>
            <w:proofErr w:type="spellEnd"/>
            <w:r w:rsidRPr="651CCB45">
              <w:rPr>
                <w:sz w:val="24"/>
                <w:szCs w:val="24"/>
                <w:lang w:val="fr"/>
              </w:rPr>
              <w:t xml:space="preserve">, P. A. (1994). </w:t>
            </w:r>
            <w:r w:rsidRPr="651CCB45">
              <w:rPr>
                <w:i/>
                <w:iCs/>
                <w:sz w:val="24"/>
                <w:szCs w:val="24"/>
                <w:lang w:val="fr"/>
              </w:rPr>
              <w:t>La Force du Préjugé. Essai sur le Racisme et Ses Doubles</w:t>
            </w:r>
            <w:r w:rsidRPr="651CCB45">
              <w:rPr>
                <w:sz w:val="24"/>
                <w:szCs w:val="24"/>
                <w:lang w:val="fr"/>
              </w:rPr>
              <w:t xml:space="preserve">. </w:t>
            </w:r>
            <w:r w:rsidRPr="651CCB45">
              <w:rPr>
                <w:sz w:val="24"/>
                <w:szCs w:val="24"/>
                <w:lang w:val="en-GB"/>
              </w:rPr>
              <w:t xml:space="preserve">Paris: La </w:t>
            </w:r>
            <w:proofErr w:type="spellStart"/>
            <w:r w:rsidRPr="651CCB45">
              <w:rPr>
                <w:sz w:val="24"/>
                <w:szCs w:val="24"/>
                <w:lang w:val="en-GB"/>
              </w:rPr>
              <w:t>Découverte</w:t>
            </w:r>
            <w:proofErr w:type="spellEnd"/>
            <w:r w:rsidRPr="651CCB45">
              <w:rPr>
                <w:sz w:val="24"/>
                <w:szCs w:val="24"/>
                <w:lang w:val="en-GB"/>
              </w:rPr>
              <w:t>.</w:t>
            </w:r>
          </w:p>
          <w:p w14:paraId="1BD84F26" w14:textId="0388EBB9" w:rsidR="42D87B68" w:rsidRDefault="42D87B68" w:rsidP="651CCB45">
            <w:pPr>
              <w:numPr>
                <w:ilvl w:val="0"/>
                <w:numId w:val="7"/>
              </w:numPr>
              <w:rPr>
                <w:lang w:val="en-GB"/>
              </w:rPr>
            </w:pPr>
            <w:r w:rsidRPr="651CCB45">
              <w:rPr>
                <w:sz w:val="24"/>
                <w:szCs w:val="24"/>
                <w:lang w:val="en-GB"/>
              </w:rPr>
              <w:t>White, P. (1995). “Geography, literature and migration”. In</w:t>
            </w:r>
            <w:r w:rsidRPr="651CCB45">
              <w:rPr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651CCB45">
              <w:rPr>
                <w:sz w:val="24"/>
                <w:szCs w:val="24"/>
                <w:lang w:val="en-GB"/>
              </w:rPr>
              <w:t>J. Connell, R. King, P. White</w:t>
            </w:r>
            <w:r w:rsidRPr="651CCB45">
              <w:rPr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651CCB45">
              <w:rPr>
                <w:sz w:val="24"/>
                <w:szCs w:val="24"/>
                <w:lang w:val="en-GB"/>
              </w:rPr>
              <w:t xml:space="preserve">(Eds.)  </w:t>
            </w:r>
            <w:r w:rsidRPr="651CCB45">
              <w:rPr>
                <w:i/>
                <w:iCs/>
                <w:sz w:val="24"/>
                <w:szCs w:val="24"/>
                <w:lang w:val="en-GB"/>
              </w:rPr>
              <w:t>Writing across Worlds: Literature and Migration</w:t>
            </w:r>
            <w:r w:rsidRPr="651CCB45">
              <w:rPr>
                <w:sz w:val="24"/>
                <w:szCs w:val="24"/>
                <w:lang w:val="en-GB"/>
              </w:rPr>
              <w:t xml:space="preserve">. </w:t>
            </w:r>
            <w:proofErr w:type="spellStart"/>
            <w:r w:rsidRPr="651CCB45">
              <w:rPr>
                <w:sz w:val="24"/>
                <w:szCs w:val="24"/>
                <w:lang w:val="en-GB"/>
              </w:rPr>
              <w:t>Londo</w:t>
            </w:r>
            <w:proofErr w:type="spellEnd"/>
            <w:r w:rsidRPr="651CCB45">
              <w:rPr>
                <w:sz w:val="24"/>
                <w:szCs w:val="24"/>
                <w:lang w:val="en-GB"/>
              </w:rPr>
              <w:t>: Routledge, pp. 1-19.</w:t>
            </w:r>
          </w:p>
          <w:p w14:paraId="56C365D0" w14:textId="61ACFC2F" w:rsidR="008A56D4" w:rsidRPr="00065C5B" w:rsidRDefault="008A56D4" w:rsidP="651CCB45">
            <w:pPr>
              <w:widowControl w:val="0"/>
              <w:suppressAutoHyphens/>
              <w:rPr>
                <w:lang w:val="en-US"/>
              </w:rPr>
            </w:pPr>
          </w:p>
        </w:tc>
      </w:tr>
      <w:tr w:rsidR="008A56D4" w:rsidRPr="00B35D5E" w14:paraId="1EB9F2D3" w14:textId="77777777" w:rsidTr="6ECDBB9C">
        <w:trPr>
          <w:trHeight w:val="340"/>
        </w:trPr>
        <w:tc>
          <w:tcPr>
            <w:tcW w:w="10327" w:type="dxa"/>
            <w:gridSpan w:val="11"/>
            <w:shd w:val="clear" w:color="auto" w:fill="595959" w:themeFill="text1" w:themeFillTint="A6"/>
            <w:vAlign w:val="center"/>
          </w:tcPr>
          <w:p w14:paraId="3E9CC18C" w14:textId="5BB8A64E" w:rsidR="008A56D4" w:rsidRPr="004601FD" w:rsidRDefault="00843747" w:rsidP="0081770D">
            <w:pPr>
              <w:rPr>
                <w:color w:val="FFFFFF"/>
                <w:lang w:val="en-US"/>
              </w:rPr>
            </w:pPr>
            <w:r>
              <w:rPr>
                <w:color w:val="FFFFFF"/>
                <w:lang w:val="en-US"/>
              </w:rPr>
              <w:lastRenderedPageBreak/>
              <w:t>8</w:t>
            </w:r>
            <w:r w:rsidR="008A56D4" w:rsidRPr="004601FD">
              <w:rPr>
                <w:color w:val="FFFFFF"/>
                <w:lang w:val="en-US"/>
              </w:rPr>
              <w:t>. Assessment requirements and grading system:</w:t>
            </w:r>
          </w:p>
        </w:tc>
      </w:tr>
      <w:tr w:rsidR="008A56D4" w:rsidRPr="00513D37" w14:paraId="39E01D26" w14:textId="77777777" w:rsidTr="6ECDBB9C">
        <w:trPr>
          <w:trHeight w:val="567"/>
        </w:trPr>
        <w:tc>
          <w:tcPr>
            <w:tcW w:w="10327" w:type="dxa"/>
            <w:gridSpan w:val="11"/>
            <w:shd w:val="clear" w:color="auto" w:fill="EAF1DD" w:themeFill="accent3" w:themeFillTint="33"/>
            <w:vAlign w:val="center"/>
          </w:tcPr>
          <w:p w14:paraId="5EA54FC2" w14:textId="222D8C68" w:rsidR="008A56D4" w:rsidRDefault="008A56D4" w:rsidP="651CCB45">
            <w:pPr>
              <w:tabs>
                <w:tab w:val="left" w:pos="720"/>
              </w:tabs>
              <w:snapToGrid w:val="0"/>
              <w:rPr>
                <w:lang w:val="en-US"/>
              </w:rPr>
            </w:pPr>
          </w:p>
          <w:p w14:paraId="06F1ADC8" w14:textId="77777777" w:rsidR="008A56D4" w:rsidRDefault="008A56D4" w:rsidP="0081770D">
            <w:pPr>
              <w:tabs>
                <w:tab w:val="left" w:pos="720"/>
              </w:tabs>
              <w:snapToGrid w:val="0"/>
              <w:ind w:left="113"/>
              <w:rPr>
                <w:lang w:val="en-US"/>
              </w:rPr>
            </w:pPr>
            <w:r w:rsidRPr="6ECDBB9C">
              <w:rPr>
                <w:lang w:val="en-US"/>
              </w:rPr>
              <w:t xml:space="preserve">The following elements constitute </w:t>
            </w:r>
            <w:r w:rsidRPr="6ECDBB9C">
              <w:rPr>
                <w:b/>
                <w:bCs/>
                <w:lang w:val="en-US"/>
              </w:rPr>
              <w:t>total score (100 points)</w:t>
            </w:r>
            <w:r w:rsidRPr="6ECDBB9C">
              <w:rPr>
                <w:lang w:val="en-US"/>
              </w:rPr>
              <w:t>:</w:t>
            </w:r>
          </w:p>
          <w:p w14:paraId="3EB25267" w14:textId="322D1904" w:rsidR="0AC08765" w:rsidRDefault="0AC08765" w:rsidP="6ECDBB9C">
            <w:pPr>
              <w:pStyle w:val="FootnoteText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color w:val="000000" w:themeColor="text1"/>
                <w:lang w:val="en-GB"/>
              </w:rPr>
            </w:pPr>
            <w:r w:rsidRPr="6ECDBB9C">
              <w:rPr>
                <w:rFonts w:ascii="Arial" w:eastAsia="Arial" w:hAnsi="Arial" w:cs="Arial"/>
                <w:color w:val="000000" w:themeColor="text1"/>
                <w:lang w:val="en-US"/>
              </w:rPr>
              <w:t>quizzes total:</w:t>
            </w:r>
            <w:r w:rsidRPr="6ECDBB9C">
              <w:rPr>
                <w:rFonts w:ascii="Arial" w:eastAsia="Arial" w:hAnsi="Arial" w:cs="Arial"/>
                <w:color w:val="000000" w:themeColor="text1"/>
              </w:rPr>
              <w:t xml:space="preserve"> 45 points</w:t>
            </w:r>
          </w:p>
          <w:p w14:paraId="71168F86" w14:textId="3F7C6228" w:rsidR="0AC08765" w:rsidRDefault="0AC08765" w:rsidP="6ECDBB9C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color w:val="000000" w:themeColor="text1"/>
                <w:lang w:val="en-GB"/>
              </w:rPr>
            </w:pPr>
            <w:r w:rsidRPr="6ECDBB9C">
              <w:rPr>
                <w:rFonts w:ascii="Arial" w:eastAsia="Arial" w:hAnsi="Arial" w:cs="Arial"/>
                <w:color w:val="000000" w:themeColor="text1"/>
                <w:lang w:val="en-US"/>
              </w:rPr>
              <w:t>discussion: 25 points</w:t>
            </w:r>
          </w:p>
          <w:p w14:paraId="32566419" w14:textId="3D689319" w:rsidR="0AC08765" w:rsidRDefault="0AC08765" w:rsidP="6ECDBB9C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color w:val="000000" w:themeColor="text1"/>
                <w:lang w:val="en-GB"/>
              </w:rPr>
            </w:pPr>
            <w:r w:rsidRPr="6ECDBB9C">
              <w:rPr>
                <w:rFonts w:ascii="Arial" w:eastAsia="Arial" w:hAnsi="Arial" w:cs="Arial"/>
                <w:color w:val="000000" w:themeColor="text1"/>
                <w:lang w:val="en-US"/>
              </w:rPr>
              <w:t>essay personal view:</w:t>
            </w:r>
            <w:r w:rsidRPr="6ECDBB9C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 30 points</w:t>
            </w:r>
          </w:p>
          <w:p w14:paraId="629CFC29" w14:textId="71CE3CBA" w:rsidR="6ECDBB9C" w:rsidRDefault="6ECDBB9C" w:rsidP="6ECDBB9C">
            <w:pPr>
              <w:pStyle w:val="FootnoteText"/>
              <w:ind w:left="360"/>
              <w:rPr>
                <w:rFonts w:ascii="Arial" w:hAnsi="Arial" w:cs="Arial"/>
                <w:lang w:val="en-GB"/>
              </w:rPr>
            </w:pPr>
          </w:p>
          <w:p w14:paraId="2CEA2C27" w14:textId="77777777" w:rsidR="008A56D4" w:rsidRDefault="008A56D4" w:rsidP="0081770D">
            <w:pPr>
              <w:pStyle w:val="FootnoteText"/>
              <w:rPr>
                <w:lang w:val="en-US"/>
              </w:rPr>
            </w:pPr>
          </w:p>
          <w:p w14:paraId="2EAC8E3D" w14:textId="77777777" w:rsidR="008A56D4" w:rsidRDefault="008A56D4" w:rsidP="0081770D">
            <w:pPr>
              <w:tabs>
                <w:tab w:val="left" w:pos="720"/>
              </w:tabs>
              <w:snapToGrid w:val="0"/>
              <w:ind w:left="113"/>
              <w:rPr>
                <w:lang w:val="en-US"/>
              </w:rPr>
            </w:pPr>
            <w:r w:rsidRPr="0080617E">
              <w:rPr>
                <w:lang w:val="en-US"/>
              </w:rPr>
              <w:t xml:space="preserve">Grading system </w:t>
            </w:r>
          </w:p>
          <w:p w14:paraId="2CD98B3C" w14:textId="77777777" w:rsidR="008A56D4" w:rsidRDefault="008A56D4" w:rsidP="0081770D">
            <w:pPr>
              <w:tabs>
                <w:tab w:val="left" w:pos="720"/>
              </w:tabs>
              <w:snapToGrid w:val="0"/>
              <w:ind w:left="113"/>
              <w:rPr>
                <w:lang w:val="en-US"/>
              </w:rPr>
            </w:pPr>
            <w:r>
              <w:rPr>
                <w:lang w:val="en-US"/>
              </w:rPr>
              <w:t xml:space="preserve">         Points           Grade</w:t>
            </w:r>
          </w:p>
          <w:tbl>
            <w:tblPr>
              <w:tblW w:w="5792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525"/>
              <w:gridCol w:w="306"/>
              <w:gridCol w:w="567"/>
              <w:gridCol w:w="4394"/>
            </w:tblGrid>
            <w:tr w:rsidR="008A56D4" w:rsidRPr="002853AF" w14:paraId="2CBD64F4" w14:textId="77777777" w:rsidTr="0081770D">
              <w:tc>
                <w:tcPr>
                  <w:tcW w:w="525" w:type="dxa"/>
                  <w:shd w:val="clear" w:color="auto" w:fill="auto"/>
                </w:tcPr>
                <w:p w14:paraId="30BF44CE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306" w:type="dxa"/>
                  <w:shd w:val="clear" w:color="auto" w:fill="auto"/>
                </w:tcPr>
                <w:p w14:paraId="34BF5BAB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2C2C77E1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49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40FFB487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Fail (2)</w:t>
                  </w:r>
                </w:p>
              </w:tc>
            </w:tr>
            <w:tr w:rsidR="008A56D4" w:rsidRPr="002853AF" w14:paraId="2D2BBB03" w14:textId="77777777" w:rsidTr="0081770D">
              <w:tc>
                <w:tcPr>
                  <w:tcW w:w="525" w:type="dxa"/>
                  <w:shd w:val="clear" w:color="auto" w:fill="auto"/>
                </w:tcPr>
                <w:p w14:paraId="78D6AA2C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50</w:t>
                  </w:r>
                </w:p>
              </w:tc>
              <w:tc>
                <w:tcPr>
                  <w:tcW w:w="306" w:type="dxa"/>
                  <w:shd w:val="clear" w:color="auto" w:fill="auto"/>
                </w:tcPr>
                <w:p w14:paraId="5E4B4967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094BD228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59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3CCA04ED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Satisfactory (3)</w:t>
                  </w:r>
                </w:p>
              </w:tc>
            </w:tr>
            <w:tr w:rsidR="008A56D4" w:rsidRPr="00B35D5E" w14:paraId="77700F1D" w14:textId="77777777" w:rsidTr="0081770D">
              <w:tc>
                <w:tcPr>
                  <w:tcW w:w="525" w:type="dxa"/>
                  <w:shd w:val="clear" w:color="auto" w:fill="auto"/>
                </w:tcPr>
                <w:p w14:paraId="01B21D70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60</w:t>
                  </w:r>
                </w:p>
              </w:tc>
              <w:tc>
                <w:tcPr>
                  <w:tcW w:w="306" w:type="dxa"/>
                  <w:shd w:val="clear" w:color="auto" w:fill="auto"/>
                </w:tcPr>
                <w:p w14:paraId="291FFFC5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BA3F73E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69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6C50EBB9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 xml:space="preserve">More than satisfactory but less than </w:t>
                  </w:r>
                  <w:proofErr w:type="gramStart"/>
                  <w:r w:rsidRPr="002853AF">
                    <w:rPr>
                      <w:lang w:val="en-US"/>
                    </w:rPr>
                    <w:t>good  (</w:t>
                  </w:r>
                  <w:proofErr w:type="gramEnd"/>
                  <w:r w:rsidRPr="002853AF">
                    <w:rPr>
                      <w:lang w:val="en-US"/>
                    </w:rPr>
                    <w:t>3+)</w:t>
                  </w:r>
                </w:p>
              </w:tc>
            </w:tr>
            <w:tr w:rsidR="008A56D4" w:rsidRPr="002853AF" w14:paraId="7AD26962" w14:textId="77777777" w:rsidTr="0081770D">
              <w:tc>
                <w:tcPr>
                  <w:tcW w:w="525" w:type="dxa"/>
                  <w:shd w:val="clear" w:color="auto" w:fill="auto"/>
                </w:tcPr>
                <w:p w14:paraId="2100D5EE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70</w:t>
                  </w:r>
                </w:p>
              </w:tc>
              <w:tc>
                <w:tcPr>
                  <w:tcW w:w="306" w:type="dxa"/>
                  <w:shd w:val="clear" w:color="auto" w:fill="auto"/>
                </w:tcPr>
                <w:p w14:paraId="381BD1D2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1E4D2E46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79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11F4E3C3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proofErr w:type="gramStart"/>
                  <w:r w:rsidRPr="002853AF">
                    <w:rPr>
                      <w:lang w:val="en-US"/>
                    </w:rPr>
                    <w:t>Good  (</w:t>
                  </w:r>
                  <w:proofErr w:type="gramEnd"/>
                  <w:r w:rsidRPr="002853AF">
                    <w:rPr>
                      <w:lang w:val="en-US"/>
                    </w:rPr>
                    <w:t>4)</w:t>
                  </w:r>
                </w:p>
              </w:tc>
            </w:tr>
            <w:tr w:rsidR="008A56D4" w:rsidRPr="002853AF" w14:paraId="7F0D4881" w14:textId="77777777" w:rsidTr="0081770D">
              <w:tc>
                <w:tcPr>
                  <w:tcW w:w="525" w:type="dxa"/>
                  <w:shd w:val="clear" w:color="auto" w:fill="auto"/>
                </w:tcPr>
                <w:p w14:paraId="7521C19F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80</w:t>
                  </w:r>
                </w:p>
              </w:tc>
              <w:tc>
                <w:tcPr>
                  <w:tcW w:w="306" w:type="dxa"/>
                  <w:shd w:val="clear" w:color="auto" w:fill="auto"/>
                </w:tcPr>
                <w:p w14:paraId="2B0DD5B1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CCBB48D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89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3DDA697A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Very good (4+)</w:t>
                  </w:r>
                </w:p>
              </w:tc>
            </w:tr>
            <w:tr w:rsidR="008A56D4" w:rsidRPr="002853AF" w14:paraId="1AF7A65B" w14:textId="77777777" w:rsidTr="0081770D">
              <w:tc>
                <w:tcPr>
                  <w:tcW w:w="525" w:type="dxa"/>
                  <w:shd w:val="clear" w:color="auto" w:fill="auto"/>
                </w:tcPr>
                <w:p w14:paraId="3BA37F3D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90</w:t>
                  </w:r>
                </w:p>
              </w:tc>
              <w:tc>
                <w:tcPr>
                  <w:tcW w:w="306" w:type="dxa"/>
                  <w:shd w:val="clear" w:color="auto" w:fill="auto"/>
                </w:tcPr>
                <w:p w14:paraId="0A55231A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7F304B0C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100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7ABC0ACF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proofErr w:type="gramStart"/>
                  <w:r w:rsidRPr="002853AF">
                    <w:rPr>
                      <w:lang w:val="en-US"/>
                    </w:rPr>
                    <w:t>Excellent  (</w:t>
                  </w:r>
                  <w:proofErr w:type="gramEnd"/>
                  <w:r w:rsidRPr="002853AF">
                    <w:rPr>
                      <w:lang w:val="en-US"/>
                    </w:rPr>
                    <w:t>5)</w:t>
                  </w:r>
                </w:p>
              </w:tc>
            </w:tr>
          </w:tbl>
          <w:p w14:paraId="29B5ADFA" w14:textId="77777777" w:rsidR="008A56D4" w:rsidRPr="00513D37" w:rsidRDefault="008A56D4" w:rsidP="0081770D">
            <w:pPr>
              <w:pStyle w:val="FootnoteText"/>
              <w:rPr>
                <w:lang w:val="en-US"/>
              </w:rPr>
            </w:pPr>
          </w:p>
        </w:tc>
      </w:tr>
      <w:tr w:rsidR="008A56D4" w:rsidRPr="004601FD" w14:paraId="37BEF3D3" w14:textId="77777777" w:rsidTr="6ECDBB9C">
        <w:trPr>
          <w:trHeight w:val="340"/>
        </w:trPr>
        <w:tc>
          <w:tcPr>
            <w:tcW w:w="10327" w:type="dxa"/>
            <w:gridSpan w:val="11"/>
            <w:shd w:val="clear" w:color="auto" w:fill="595959" w:themeFill="text1" w:themeFillTint="A6"/>
            <w:vAlign w:val="center"/>
          </w:tcPr>
          <w:p w14:paraId="65CAFFA9" w14:textId="77777777" w:rsidR="008A56D4" w:rsidRPr="004601FD" w:rsidRDefault="008A56D4" w:rsidP="0081770D">
            <w:pPr>
              <w:rPr>
                <w:b/>
                <w:color w:val="FFFFFF"/>
                <w:lang w:val="en-US"/>
              </w:rPr>
            </w:pPr>
            <w:r w:rsidRPr="004601FD">
              <w:rPr>
                <w:b/>
                <w:color w:val="FFFFFF"/>
                <w:lang w:val="en-US"/>
              </w:rPr>
              <w:t>10. Verification of learning outcomes:</w:t>
            </w:r>
          </w:p>
        </w:tc>
      </w:tr>
      <w:tr w:rsidR="008A56D4" w:rsidRPr="00513D37" w14:paraId="0FA2FD17" w14:textId="77777777" w:rsidTr="6ECDBB9C">
        <w:trPr>
          <w:trHeight w:val="343"/>
        </w:trPr>
        <w:tc>
          <w:tcPr>
            <w:tcW w:w="1843" w:type="dxa"/>
            <w:gridSpan w:val="3"/>
            <w:vMerge w:val="restart"/>
            <w:shd w:val="clear" w:color="auto" w:fill="FFFFFF" w:themeFill="background1"/>
            <w:vAlign w:val="center"/>
          </w:tcPr>
          <w:p w14:paraId="339CC20A" w14:textId="78FA39FF" w:rsidR="008A56D4" w:rsidRPr="00395379" w:rsidRDefault="008A56D4" w:rsidP="0081770D">
            <w:pPr>
              <w:jc w:val="center"/>
              <w:rPr>
                <w:b/>
                <w:lang w:val="en-US"/>
              </w:rPr>
            </w:pPr>
            <w:r w:rsidRPr="00395379">
              <w:rPr>
                <w:b/>
                <w:lang w:val="en-US"/>
              </w:rPr>
              <w:t xml:space="preserve">Outcome </w:t>
            </w:r>
            <w:r w:rsidR="00843747">
              <w:rPr>
                <w:b/>
                <w:lang w:val="en-US"/>
              </w:rPr>
              <w:t>number</w:t>
            </w:r>
          </w:p>
        </w:tc>
        <w:tc>
          <w:tcPr>
            <w:tcW w:w="8484" w:type="dxa"/>
            <w:gridSpan w:val="8"/>
            <w:shd w:val="clear" w:color="auto" w:fill="FFFFFF" w:themeFill="background1"/>
            <w:vAlign w:val="center"/>
          </w:tcPr>
          <w:p w14:paraId="1FCCD20D" w14:textId="77777777" w:rsidR="008A56D4" w:rsidRPr="00395379" w:rsidRDefault="008A56D4" w:rsidP="0081770D">
            <w:pPr>
              <w:jc w:val="center"/>
              <w:rPr>
                <w:b/>
                <w:lang w:val="en-US"/>
              </w:rPr>
            </w:pPr>
            <w:r w:rsidRPr="00395379">
              <w:rPr>
                <w:b/>
                <w:bCs/>
                <w:lang w:val="en-US"/>
              </w:rPr>
              <w:t>Evaluation method</w:t>
            </w:r>
          </w:p>
        </w:tc>
      </w:tr>
      <w:tr w:rsidR="008A56D4" w:rsidRPr="00B35D5E" w14:paraId="757F0780" w14:textId="77777777" w:rsidTr="6ECDBB9C">
        <w:tc>
          <w:tcPr>
            <w:tcW w:w="1843" w:type="dxa"/>
            <w:gridSpan w:val="3"/>
            <w:vMerge/>
            <w:vAlign w:val="center"/>
          </w:tcPr>
          <w:p w14:paraId="7AD40FF4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3474F11D" w14:textId="77777777" w:rsidR="008A56D4" w:rsidRDefault="008A56D4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Open-ended questions</w:t>
            </w:r>
          </w:p>
          <w:p w14:paraId="0552A78D" w14:textId="77777777" w:rsidR="008A56D4" w:rsidRPr="00FF42F8" w:rsidRDefault="008A56D4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 xml:space="preserve">test and </w:t>
            </w:r>
            <w:proofErr w:type="gramStart"/>
            <w:r>
              <w:rPr>
                <w:i/>
                <w:lang w:val="en-US"/>
              </w:rPr>
              <w:t>mini-tests</w:t>
            </w:r>
            <w:proofErr w:type="gramEnd"/>
            <w:r>
              <w:rPr>
                <w:lang w:val="en-US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F280AC" w14:textId="77777777" w:rsidR="008A56D4" w:rsidRDefault="008A56D4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Computational questions</w:t>
            </w:r>
          </w:p>
          <w:p w14:paraId="483F2605" w14:textId="77777777" w:rsidR="008A56D4" w:rsidRPr="00FF42F8" w:rsidRDefault="008A56D4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 xml:space="preserve">tests and </w:t>
            </w:r>
            <w:proofErr w:type="gramStart"/>
            <w:r>
              <w:rPr>
                <w:i/>
                <w:lang w:val="en-US"/>
              </w:rPr>
              <w:t>mini-tests</w:t>
            </w:r>
            <w:proofErr w:type="gramEnd"/>
            <w:r>
              <w:rPr>
                <w:lang w:val="en-US"/>
              </w:rPr>
              <w:t>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9A257FF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Individual task</w:t>
            </w:r>
            <w:r>
              <w:rPr>
                <w:lang w:val="en-US"/>
              </w:rPr>
              <w:br/>
            </w:r>
            <w:r w:rsidRPr="00395379">
              <w:rPr>
                <w:i/>
                <w:lang w:val="en-US"/>
              </w:rPr>
              <w:t>(document for teacher’s feedback and evaluation prepared by individual)</w:t>
            </w:r>
          </w:p>
        </w:tc>
        <w:tc>
          <w:tcPr>
            <w:tcW w:w="2672" w:type="dxa"/>
            <w:gridSpan w:val="4"/>
            <w:shd w:val="clear" w:color="auto" w:fill="FFFFFF" w:themeFill="background1"/>
            <w:vAlign w:val="center"/>
          </w:tcPr>
          <w:p w14:paraId="2416A4BC" w14:textId="77777777" w:rsidR="008A56D4" w:rsidRDefault="008A56D4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Group project</w:t>
            </w:r>
          </w:p>
          <w:p w14:paraId="13BA84A2" w14:textId="77777777" w:rsidR="008A56D4" w:rsidRPr="00395379" w:rsidRDefault="008A56D4" w:rsidP="0081770D">
            <w:pPr>
              <w:jc w:val="center"/>
              <w:rPr>
                <w:i/>
                <w:lang w:val="en-US"/>
              </w:rPr>
            </w:pPr>
            <w:r w:rsidRPr="00395379">
              <w:rPr>
                <w:i/>
                <w:lang w:val="en-US"/>
              </w:rPr>
              <w:t>(document for teacher’s feedback and evaluation prepared by group of students)</w:t>
            </w:r>
          </w:p>
        </w:tc>
      </w:tr>
      <w:tr w:rsidR="008A56D4" w:rsidRPr="00513D37" w14:paraId="7D8E24BC" w14:textId="77777777" w:rsidTr="6ECDBB9C">
        <w:trPr>
          <w:trHeight w:val="311"/>
        </w:trPr>
        <w:tc>
          <w:tcPr>
            <w:tcW w:w="1843" w:type="dxa"/>
            <w:gridSpan w:val="3"/>
            <w:shd w:val="clear" w:color="auto" w:fill="EAF1DD" w:themeFill="accent3" w:themeFillTint="33"/>
            <w:vAlign w:val="center"/>
          </w:tcPr>
          <w:p w14:paraId="254FB2BC" w14:textId="55D0EE6D" w:rsidR="008A56D4" w:rsidRPr="00513D37" w:rsidRDefault="008A56D4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559" w:type="dxa"/>
            <w:gridSpan w:val="2"/>
            <w:shd w:val="clear" w:color="auto" w:fill="EAF1DD" w:themeFill="accent3" w:themeFillTint="33"/>
            <w:vAlign w:val="center"/>
          </w:tcPr>
          <w:p w14:paraId="7D88AC3C" w14:textId="43C65F6C" w:rsidR="008A56D4" w:rsidRPr="00513D37" w:rsidRDefault="008A56D4" w:rsidP="0081770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7F44871C" w14:textId="1D4D0883" w:rsidR="008A56D4" w:rsidRPr="00513D37" w:rsidRDefault="4A7220CA" w:rsidP="0081770D">
            <w:pPr>
              <w:jc w:val="center"/>
              <w:rPr>
                <w:lang w:val="en-US"/>
              </w:rPr>
            </w:pPr>
            <w:r w:rsidRPr="651CCB45">
              <w:rPr>
                <w:lang w:val="en-US"/>
              </w:rPr>
              <w:t>X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14:paraId="03002D32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</w:p>
        </w:tc>
        <w:tc>
          <w:tcPr>
            <w:tcW w:w="2672" w:type="dxa"/>
            <w:gridSpan w:val="4"/>
            <w:shd w:val="clear" w:color="auto" w:fill="EAF1DD" w:themeFill="accent3" w:themeFillTint="33"/>
            <w:vAlign w:val="center"/>
          </w:tcPr>
          <w:p w14:paraId="38D2798F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</w:p>
        </w:tc>
      </w:tr>
      <w:tr w:rsidR="008A56D4" w:rsidRPr="00513D37" w14:paraId="67373699" w14:textId="77777777" w:rsidTr="6ECDBB9C">
        <w:trPr>
          <w:trHeight w:val="311"/>
        </w:trPr>
        <w:tc>
          <w:tcPr>
            <w:tcW w:w="1843" w:type="dxa"/>
            <w:gridSpan w:val="3"/>
            <w:shd w:val="clear" w:color="auto" w:fill="EAF1DD" w:themeFill="accent3" w:themeFillTint="33"/>
            <w:vAlign w:val="center"/>
          </w:tcPr>
          <w:p w14:paraId="51244392" w14:textId="4B57C19C" w:rsidR="008A56D4" w:rsidRDefault="008A56D4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59" w:type="dxa"/>
            <w:gridSpan w:val="2"/>
            <w:shd w:val="clear" w:color="auto" w:fill="EAF1DD" w:themeFill="accent3" w:themeFillTint="33"/>
            <w:vAlign w:val="center"/>
          </w:tcPr>
          <w:p w14:paraId="77411ADE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17B0A6E5" w14:textId="7E609867" w:rsidR="008A56D4" w:rsidRDefault="65653DDC" w:rsidP="0081770D">
            <w:pPr>
              <w:jc w:val="center"/>
              <w:rPr>
                <w:lang w:val="en-US"/>
              </w:rPr>
            </w:pPr>
            <w:r w:rsidRPr="651CCB45">
              <w:rPr>
                <w:lang w:val="en-US"/>
              </w:rPr>
              <w:t>X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14:paraId="6EFF5690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</w:p>
        </w:tc>
        <w:tc>
          <w:tcPr>
            <w:tcW w:w="2672" w:type="dxa"/>
            <w:gridSpan w:val="4"/>
            <w:shd w:val="clear" w:color="auto" w:fill="EAF1DD" w:themeFill="accent3" w:themeFillTint="33"/>
            <w:vAlign w:val="center"/>
          </w:tcPr>
          <w:p w14:paraId="54A8B511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</w:p>
        </w:tc>
      </w:tr>
      <w:tr w:rsidR="008A56D4" w:rsidRPr="00513D37" w14:paraId="05DC17A3" w14:textId="77777777" w:rsidTr="6ECDBB9C">
        <w:trPr>
          <w:trHeight w:val="311"/>
        </w:trPr>
        <w:tc>
          <w:tcPr>
            <w:tcW w:w="1843" w:type="dxa"/>
            <w:gridSpan w:val="3"/>
            <w:shd w:val="clear" w:color="auto" w:fill="EAF1DD" w:themeFill="accent3" w:themeFillTint="33"/>
            <w:vAlign w:val="center"/>
          </w:tcPr>
          <w:p w14:paraId="4C367B3A" w14:textId="00AB5ABD" w:rsidR="008A56D4" w:rsidRDefault="008A56D4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559" w:type="dxa"/>
            <w:gridSpan w:val="2"/>
            <w:shd w:val="clear" w:color="auto" w:fill="EAF1DD" w:themeFill="accent3" w:themeFillTint="33"/>
            <w:vAlign w:val="center"/>
          </w:tcPr>
          <w:p w14:paraId="61222C45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770948DA" w14:textId="05B22EDC" w:rsidR="008A56D4" w:rsidRDefault="5A3104B0" w:rsidP="0081770D">
            <w:pPr>
              <w:jc w:val="center"/>
              <w:rPr>
                <w:lang w:val="en-US"/>
              </w:rPr>
            </w:pPr>
            <w:r w:rsidRPr="651CCB45">
              <w:rPr>
                <w:lang w:val="en-US"/>
              </w:rPr>
              <w:t>X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14:paraId="3A3CC1B7" w14:textId="3E159B5C" w:rsidR="008A56D4" w:rsidRPr="00513D37" w:rsidRDefault="3C7572AF" w:rsidP="0081770D">
            <w:pPr>
              <w:jc w:val="center"/>
              <w:rPr>
                <w:lang w:val="en-US"/>
              </w:rPr>
            </w:pPr>
            <w:r w:rsidRPr="651CCB45">
              <w:rPr>
                <w:lang w:val="en-US"/>
              </w:rPr>
              <w:t>X</w:t>
            </w:r>
          </w:p>
        </w:tc>
        <w:tc>
          <w:tcPr>
            <w:tcW w:w="2672" w:type="dxa"/>
            <w:gridSpan w:val="4"/>
            <w:shd w:val="clear" w:color="auto" w:fill="EAF1DD" w:themeFill="accent3" w:themeFillTint="33"/>
            <w:vAlign w:val="center"/>
          </w:tcPr>
          <w:p w14:paraId="47E06052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</w:p>
        </w:tc>
      </w:tr>
      <w:tr w:rsidR="008A56D4" w:rsidRPr="00513D37" w14:paraId="0E8B9C36" w14:textId="77777777" w:rsidTr="6ECDBB9C">
        <w:trPr>
          <w:trHeight w:val="311"/>
        </w:trPr>
        <w:tc>
          <w:tcPr>
            <w:tcW w:w="1843" w:type="dxa"/>
            <w:gridSpan w:val="3"/>
            <w:shd w:val="clear" w:color="auto" w:fill="EAF1DD" w:themeFill="accent3" w:themeFillTint="33"/>
            <w:vAlign w:val="center"/>
          </w:tcPr>
          <w:p w14:paraId="678386A1" w14:textId="08AECD58" w:rsidR="008A56D4" w:rsidRDefault="00843747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559" w:type="dxa"/>
            <w:gridSpan w:val="2"/>
            <w:shd w:val="clear" w:color="auto" w:fill="EAF1DD" w:themeFill="accent3" w:themeFillTint="33"/>
            <w:vAlign w:val="center"/>
          </w:tcPr>
          <w:p w14:paraId="3BD0B417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5099BBE2" w14:textId="77777777" w:rsidR="008A56D4" w:rsidRDefault="008A56D4" w:rsidP="0081770D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14:paraId="34C9ABA9" w14:textId="1E449C99" w:rsidR="008A56D4" w:rsidRPr="00513D37" w:rsidRDefault="7F87358D" w:rsidP="0081770D">
            <w:pPr>
              <w:jc w:val="center"/>
              <w:rPr>
                <w:lang w:val="en-US"/>
              </w:rPr>
            </w:pPr>
            <w:r w:rsidRPr="651CCB45">
              <w:rPr>
                <w:lang w:val="en-US"/>
              </w:rPr>
              <w:t>X</w:t>
            </w:r>
          </w:p>
        </w:tc>
        <w:tc>
          <w:tcPr>
            <w:tcW w:w="2672" w:type="dxa"/>
            <w:gridSpan w:val="4"/>
            <w:shd w:val="clear" w:color="auto" w:fill="EAF1DD" w:themeFill="accent3" w:themeFillTint="33"/>
            <w:vAlign w:val="center"/>
          </w:tcPr>
          <w:p w14:paraId="37CB5513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</w:p>
        </w:tc>
      </w:tr>
      <w:tr w:rsidR="008A56D4" w:rsidRPr="00513D37" w14:paraId="6BA41124" w14:textId="77777777" w:rsidTr="6ECDBB9C">
        <w:trPr>
          <w:trHeight w:val="311"/>
        </w:trPr>
        <w:tc>
          <w:tcPr>
            <w:tcW w:w="1843" w:type="dxa"/>
            <w:gridSpan w:val="3"/>
            <w:shd w:val="clear" w:color="auto" w:fill="EAF1DD" w:themeFill="accent3" w:themeFillTint="33"/>
            <w:vAlign w:val="center"/>
          </w:tcPr>
          <w:p w14:paraId="1CF48315" w14:textId="21DBF368" w:rsidR="008A56D4" w:rsidRDefault="0B4712AC" w:rsidP="0081770D">
            <w:pPr>
              <w:jc w:val="center"/>
              <w:rPr>
                <w:lang w:val="en-US"/>
              </w:rPr>
            </w:pPr>
            <w:r w:rsidRPr="651CCB45">
              <w:rPr>
                <w:lang w:val="en-US"/>
              </w:rPr>
              <w:t>05</w:t>
            </w:r>
          </w:p>
        </w:tc>
        <w:tc>
          <w:tcPr>
            <w:tcW w:w="1559" w:type="dxa"/>
            <w:gridSpan w:val="2"/>
            <w:shd w:val="clear" w:color="auto" w:fill="EAF1DD" w:themeFill="accent3" w:themeFillTint="33"/>
            <w:vAlign w:val="center"/>
          </w:tcPr>
          <w:p w14:paraId="6B5590B2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4C9CF539" w14:textId="77777777" w:rsidR="008A56D4" w:rsidRDefault="008A56D4" w:rsidP="0081770D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14:paraId="3C786F96" w14:textId="29D3CF4C" w:rsidR="008A56D4" w:rsidRPr="00513D37" w:rsidRDefault="0664DB77" w:rsidP="0081770D">
            <w:pPr>
              <w:jc w:val="center"/>
              <w:rPr>
                <w:lang w:val="en-US"/>
              </w:rPr>
            </w:pPr>
            <w:r w:rsidRPr="651CCB45">
              <w:rPr>
                <w:lang w:val="en-US"/>
              </w:rPr>
              <w:t>X</w:t>
            </w:r>
          </w:p>
        </w:tc>
        <w:tc>
          <w:tcPr>
            <w:tcW w:w="2672" w:type="dxa"/>
            <w:gridSpan w:val="4"/>
            <w:shd w:val="clear" w:color="auto" w:fill="EAF1DD" w:themeFill="accent3" w:themeFillTint="33"/>
            <w:vAlign w:val="center"/>
          </w:tcPr>
          <w:p w14:paraId="735DAC33" w14:textId="0EC7DCAC" w:rsidR="008A56D4" w:rsidRPr="00513D37" w:rsidRDefault="008A56D4" w:rsidP="0081770D">
            <w:pPr>
              <w:jc w:val="center"/>
              <w:rPr>
                <w:lang w:val="en-US"/>
              </w:rPr>
            </w:pPr>
          </w:p>
        </w:tc>
      </w:tr>
      <w:tr w:rsidR="008A56D4" w:rsidRPr="00513D37" w14:paraId="3950F870" w14:textId="77777777" w:rsidTr="6ECDBB9C">
        <w:trPr>
          <w:trHeight w:val="311"/>
        </w:trPr>
        <w:tc>
          <w:tcPr>
            <w:tcW w:w="1843" w:type="dxa"/>
            <w:gridSpan w:val="3"/>
            <w:shd w:val="clear" w:color="auto" w:fill="EAF1DD" w:themeFill="accent3" w:themeFillTint="33"/>
            <w:vAlign w:val="center"/>
          </w:tcPr>
          <w:p w14:paraId="10329295" w14:textId="793812B4" w:rsidR="008A56D4" w:rsidRDefault="00843747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559" w:type="dxa"/>
            <w:gridSpan w:val="2"/>
            <w:shd w:val="clear" w:color="auto" w:fill="EAF1DD" w:themeFill="accent3" w:themeFillTint="33"/>
            <w:vAlign w:val="center"/>
          </w:tcPr>
          <w:p w14:paraId="7F2E2562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285D16D7" w14:textId="77777777" w:rsidR="008A56D4" w:rsidRDefault="008A56D4" w:rsidP="0081770D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14:paraId="164201DC" w14:textId="78C82BC5" w:rsidR="008A56D4" w:rsidRPr="00513D37" w:rsidRDefault="008A56D4" w:rsidP="0081770D">
            <w:pPr>
              <w:jc w:val="center"/>
              <w:rPr>
                <w:lang w:val="en-US"/>
              </w:rPr>
            </w:pPr>
          </w:p>
        </w:tc>
        <w:tc>
          <w:tcPr>
            <w:tcW w:w="2672" w:type="dxa"/>
            <w:gridSpan w:val="4"/>
            <w:shd w:val="clear" w:color="auto" w:fill="EAF1DD" w:themeFill="accent3" w:themeFillTint="33"/>
            <w:vAlign w:val="center"/>
          </w:tcPr>
          <w:p w14:paraId="7D4E20E5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</w:p>
        </w:tc>
      </w:tr>
      <w:tr w:rsidR="008A56D4" w:rsidRPr="00513D37" w14:paraId="685A7C88" w14:textId="77777777" w:rsidTr="6ECDBB9C">
        <w:trPr>
          <w:trHeight w:val="311"/>
        </w:trPr>
        <w:tc>
          <w:tcPr>
            <w:tcW w:w="1843" w:type="dxa"/>
            <w:gridSpan w:val="3"/>
            <w:shd w:val="clear" w:color="auto" w:fill="EAF1DD" w:themeFill="accent3" w:themeFillTint="33"/>
            <w:vAlign w:val="center"/>
          </w:tcPr>
          <w:p w14:paraId="7257B547" w14:textId="4CEF93E6" w:rsidR="008A56D4" w:rsidRDefault="00843747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559" w:type="dxa"/>
            <w:gridSpan w:val="2"/>
            <w:shd w:val="clear" w:color="auto" w:fill="EAF1DD" w:themeFill="accent3" w:themeFillTint="33"/>
            <w:vAlign w:val="center"/>
          </w:tcPr>
          <w:p w14:paraId="29D267C5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07E3B787" w14:textId="77777777" w:rsidR="008A56D4" w:rsidRDefault="008A56D4" w:rsidP="0081770D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14:paraId="46046A0B" w14:textId="1E09CB47" w:rsidR="008A56D4" w:rsidRPr="00513D37" w:rsidRDefault="008A56D4" w:rsidP="0081770D">
            <w:pPr>
              <w:jc w:val="center"/>
              <w:rPr>
                <w:lang w:val="en-US"/>
              </w:rPr>
            </w:pPr>
          </w:p>
        </w:tc>
        <w:tc>
          <w:tcPr>
            <w:tcW w:w="2672" w:type="dxa"/>
            <w:gridSpan w:val="4"/>
            <w:shd w:val="clear" w:color="auto" w:fill="EAF1DD" w:themeFill="accent3" w:themeFillTint="33"/>
            <w:vAlign w:val="center"/>
          </w:tcPr>
          <w:p w14:paraId="32650416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</w:p>
        </w:tc>
      </w:tr>
    </w:tbl>
    <w:p w14:paraId="7C53ED8D" w14:textId="77777777" w:rsidR="0062326F" w:rsidRPr="0000463F" w:rsidRDefault="0062326F">
      <w:pPr>
        <w:rPr>
          <w:rFonts w:asciiTheme="minorHAnsi" w:hAnsiTheme="minorHAnsi" w:cstheme="minorHAnsi"/>
          <w:lang w:val="en-US"/>
        </w:rPr>
      </w:pPr>
    </w:p>
    <w:sectPr w:rsidR="0062326F" w:rsidRPr="0000463F" w:rsidSect="005776FD">
      <w:headerReference w:type="default" r:id="rId10"/>
      <w:pgSz w:w="11906" w:h="16838"/>
      <w:pgMar w:top="1103" w:right="1080" w:bottom="1440" w:left="108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9EB78" w14:textId="77777777" w:rsidR="004E15BF" w:rsidRDefault="004E15BF" w:rsidP="005776FD">
      <w:r>
        <w:separator/>
      </w:r>
    </w:p>
  </w:endnote>
  <w:endnote w:type="continuationSeparator" w:id="0">
    <w:p w14:paraId="32B3CBFC" w14:textId="77777777" w:rsidR="004E15BF" w:rsidRDefault="004E15BF" w:rsidP="0057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C6D09" w14:textId="77777777" w:rsidR="004E15BF" w:rsidRDefault="004E15BF" w:rsidP="005776FD">
      <w:r>
        <w:separator/>
      </w:r>
    </w:p>
  </w:footnote>
  <w:footnote w:type="continuationSeparator" w:id="0">
    <w:p w14:paraId="30D058C4" w14:textId="77777777" w:rsidR="004E15BF" w:rsidRDefault="004E15BF" w:rsidP="00577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8DCF8" w14:textId="636F621E" w:rsidR="005776FD" w:rsidRPr="005776FD" w:rsidRDefault="005776FD" w:rsidP="009B7EE7">
    <w:pPr>
      <w:pStyle w:val="Header"/>
      <w:ind w:left="-142" w:right="-177"/>
      <w:jc w:val="right"/>
      <w:rPr>
        <w:color w:val="808080" w:themeColor="background1" w:themeShade="80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02F1"/>
    <w:multiLevelType w:val="hybridMultilevel"/>
    <w:tmpl w:val="0BF4E798"/>
    <w:lvl w:ilvl="0" w:tplc="0415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 w15:restartNumberingAfterBreak="0">
    <w:nsid w:val="12323BFB"/>
    <w:multiLevelType w:val="hybridMultilevel"/>
    <w:tmpl w:val="8D66E9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C7878"/>
    <w:multiLevelType w:val="hybridMultilevel"/>
    <w:tmpl w:val="D4B6C2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C706B"/>
    <w:multiLevelType w:val="hybridMultilevel"/>
    <w:tmpl w:val="18B8AD10"/>
    <w:lvl w:ilvl="0" w:tplc="0415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4" w15:restartNumberingAfterBreak="0">
    <w:nsid w:val="3BC122AD"/>
    <w:multiLevelType w:val="hybridMultilevel"/>
    <w:tmpl w:val="05E6B13A"/>
    <w:lvl w:ilvl="0" w:tplc="6A2A5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56CB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481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02A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C47E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6A47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0436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50C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D27D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05251"/>
    <w:multiLevelType w:val="hybridMultilevel"/>
    <w:tmpl w:val="519C5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F5412"/>
    <w:multiLevelType w:val="multilevel"/>
    <w:tmpl w:val="FF6ED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0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5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50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800" w:hanging="1440"/>
      </w:pPr>
      <w:rPr>
        <w:rFonts w:hint="default"/>
        <w:b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FD"/>
    <w:rsid w:val="0000463F"/>
    <w:rsid w:val="001516CF"/>
    <w:rsid w:val="00426236"/>
    <w:rsid w:val="004E15BF"/>
    <w:rsid w:val="00505FCF"/>
    <w:rsid w:val="005776FD"/>
    <w:rsid w:val="0062326F"/>
    <w:rsid w:val="00696217"/>
    <w:rsid w:val="00724AE4"/>
    <w:rsid w:val="0078354C"/>
    <w:rsid w:val="00843747"/>
    <w:rsid w:val="008A56D4"/>
    <w:rsid w:val="00962FC8"/>
    <w:rsid w:val="009B7EE7"/>
    <w:rsid w:val="00B35D5E"/>
    <w:rsid w:val="00B415D3"/>
    <w:rsid w:val="00C436F4"/>
    <w:rsid w:val="00DA632F"/>
    <w:rsid w:val="00DC2350"/>
    <w:rsid w:val="00E83AAC"/>
    <w:rsid w:val="00F5E3BC"/>
    <w:rsid w:val="0213ECD9"/>
    <w:rsid w:val="025FB2F3"/>
    <w:rsid w:val="036A8447"/>
    <w:rsid w:val="04CC8EA1"/>
    <w:rsid w:val="05F9A0E6"/>
    <w:rsid w:val="0664DB77"/>
    <w:rsid w:val="0686B95B"/>
    <w:rsid w:val="07A40CC0"/>
    <w:rsid w:val="07B5FDAF"/>
    <w:rsid w:val="07EE55E4"/>
    <w:rsid w:val="087A9355"/>
    <w:rsid w:val="09D04FE5"/>
    <w:rsid w:val="0A54C028"/>
    <w:rsid w:val="0AC08765"/>
    <w:rsid w:val="0AE2BD89"/>
    <w:rsid w:val="0B34899A"/>
    <w:rsid w:val="0B4712AC"/>
    <w:rsid w:val="0CD17D7D"/>
    <w:rsid w:val="0DAAB569"/>
    <w:rsid w:val="0E51B43D"/>
    <w:rsid w:val="0F72C51B"/>
    <w:rsid w:val="0F8AF8B2"/>
    <w:rsid w:val="10B58821"/>
    <w:rsid w:val="11A74DD2"/>
    <w:rsid w:val="123E57D7"/>
    <w:rsid w:val="12DD36A1"/>
    <w:rsid w:val="14756684"/>
    <w:rsid w:val="152401F0"/>
    <w:rsid w:val="15BB9A7C"/>
    <w:rsid w:val="1608B325"/>
    <w:rsid w:val="163EF5A3"/>
    <w:rsid w:val="163FBF68"/>
    <w:rsid w:val="16897E6E"/>
    <w:rsid w:val="16CE1A13"/>
    <w:rsid w:val="179A2397"/>
    <w:rsid w:val="17AE96B0"/>
    <w:rsid w:val="1868F192"/>
    <w:rsid w:val="18723EBF"/>
    <w:rsid w:val="187FC28A"/>
    <w:rsid w:val="18D27F15"/>
    <w:rsid w:val="1966ED3E"/>
    <w:rsid w:val="19730E85"/>
    <w:rsid w:val="1A5C1C55"/>
    <w:rsid w:val="1D07599C"/>
    <w:rsid w:val="1D4F88C5"/>
    <w:rsid w:val="1D52BB95"/>
    <w:rsid w:val="1DB11A14"/>
    <w:rsid w:val="1DF3E4DC"/>
    <w:rsid w:val="1E09DD87"/>
    <w:rsid w:val="1E49E977"/>
    <w:rsid w:val="1F3A544D"/>
    <w:rsid w:val="1F3ED8C3"/>
    <w:rsid w:val="1F6E4B70"/>
    <w:rsid w:val="1FD62EC2"/>
    <w:rsid w:val="203E0464"/>
    <w:rsid w:val="20866624"/>
    <w:rsid w:val="20916D6D"/>
    <w:rsid w:val="216B5A0A"/>
    <w:rsid w:val="2172616C"/>
    <w:rsid w:val="2260608F"/>
    <w:rsid w:val="23339271"/>
    <w:rsid w:val="270B8BD5"/>
    <w:rsid w:val="276F359F"/>
    <w:rsid w:val="27E25CEA"/>
    <w:rsid w:val="284EEE18"/>
    <w:rsid w:val="297719A7"/>
    <w:rsid w:val="2A6D2354"/>
    <w:rsid w:val="2BD12C86"/>
    <w:rsid w:val="2C228F04"/>
    <w:rsid w:val="2C38215C"/>
    <w:rsid w:val="2C4194D6"/>
    <w:rsid w:val="2CBA7346"/>
    <w:rsid w:val="2CF86AA4"/>
    <w:rsid w:val="2D40E6D3"/>
    <w:rsid w:val="2DA1F0D6"/>
    <w:rsid w:val="2DAF997D"/>
    <w:rsid w:val="3022B573"/>
    <w:rsid w:val="30442334"/>
    <w:rsid w:val="3136EBC3"/>
    <w:rsid w:val="314C3C42"/>
    <w:rsid w:val="317F1A99"/>
    <w:rsid w:val="31CA200B"/>
    <w:rsid w:val="31F43A67"/>
    <w:rsid w:val="32EBF326"/>
    <w:rsid w:val="3310567A"/>
    <w:rsid w:val="3382F09B"/>
    <w:rsid w:val="33DE988C"/>
    <w:rsid w:val="354F8543"/>
    <w:rsid w:val="355296BE"/>
    <w:rsid w:val="3561E696"/>
    <w:rsid w:val="35EB428A"/>
    <w:rsid w:val="364596FE"/>
    <w:rsid w:val="3653DFD6"/>
    <w:rsid w:val="368D8F07"/>
    <w:rsid w:val="36C25568"/>
    <w:rsid w:val="381A52D6"/>
    <w:rsid w:val="384BCD00"/>
    <w:rsid w:val="38A31E77"/>
    <w:rsid w:val="38BC9348"/>
    <w:rsid w:val="398408FE"/>
    <w:rsid w:val="3BA659D7"/>
    <w:rsid w:val="3BF587ED"/>
    <w:rsid w:val="3C7572AF"/>
    <w:rsid w:val="3D1F571D"/>
    <w:rsid w:val="3DA767BF"/>
    <w:rsid w:val="3E0247A1"/>
    <w:rsid w:val="3E1FC094"/>
    <w:rsid w:val="4235AB2C"/>
    <w:rsid w:val="42476E9D"/>
    <w:rsid w:val="42817253"/>
    <w:rsid w:val="42D87B68"/>
    <w:rsid w:val="4305AB84"/>
    <w:rsid w:val="44045A08"/>
    <w:rsid w:val="462252F8"/>
    <w:rsid w:val="484A4DC0"/>
    <w:rsid w:val="4926FA3F"/>
    <w:rsid w:val="4946A24B"/>
    <w:rsid w:val="49EF09B6"/>
    <w:rsid w:val="4A7220CA"/>
    <w:rsid w:val="4AE7FB4F"/>
    <w:rsid w:val="4C0E4105"/>
    <w:rsid w:val="4C331266"/>
    <w:rsid w:val="4D71300A"/>
    <w:rsid w:val="4DBF9043"/>
    <w:rsid w:val="4DF26BD5"/>
    <w:rsid w:val="4E9B0694"/>
    <w:rsid w:val="4FD6DE6F"/>
    <w:rsid w:val="4FEB7FF8"/>
    <w:rsid w:val="4FF2F594"/>
    <w:rsid w:val="50DE02E0"/>
    <w:rsid w:val="52347921"/>
    <w:rsid w:val="53139E5A"/>
    <w:rsid w:val="53988619"/>
    <w:rsid w:val="540F9F94"/>
    <w:rsid w:val="55559367"/>
    <w:rsid w:val="557B223A"/>
    <w:rsid w:val="562C607A"/>
    <w:rsid w:val="56425178"/>
    <w:rsid w:val="56E95948"/>
    <w:rsid w:val="5803A44F"/>
    <w:rsid w:val="590F5575"/>
    <w:rsid w:val="59303655"/>
    <w:rsid w:val="59524FEC"/>
    <w:rsid w:val="595E96D2"/>
    <w:rsid w:val="59EA390A"/>
    <w:rsid w:val="59EAA971"/>
    <w:rsid w:val="5A3104B0"/>
    <w:rsid w:val="5A7D02DF"/>
    <w:rsid w:val="5B92FB97"/>
    <w:rsid w:val="5C966360"/>
    <w:rsid w:val="5D5B7494"/>
    <w:rsid w:val="5D97608D"/>
    <w:rsid w:val="5DAFAF90"/>
    <w:rsid w:val="5F79DED8"/>
    <w:rsid w:val="60331E44"/>
    <w:rsid w:val="60DBA4C5"/>
    <w:rsid w:val="623BE4C9"/>
    <w:rsid w:val="62942A71"/>
    <w:rsid w:val="62B51049"/>
    <w:rsid w:val="62BA1EFE"/>
    <w:rsid w:val="6305EAF8"/>
    <w:rsid w:val="63234154"/>
    <w:rsid w:val="633ED54D"/>
    <w:rsid w:val="63403844"/>
    <w:rsid w:val="651CCB45"/>
    <w:rsid w:val="65653DDC"/>
    <w:rsid w:val="6662752E"/>
    <w:rsid w:val="6664B84F"/>
    <w:rsid w:val="66EE8D7C"/>
    <w:rsid w:val="671069F5"/>
    <w:rsid w:val="68973AFF"/>
    <w:rsid w:val="690632FD"/>
    <w:rsid w:val="6AB6D32F"/>
    <w:rsid w:val="6B416111"/>
    <w:rsid w:val="6B94446B"/>
    <w:rsid w:val="6E2ADF4C"/>
    <w:rsid w:val="6E900C73"/>
    <w:rsid w:val="6ECDBB9C"/>
    <w:rsid w:val="6F8670CE"/>
    <w:rsid w:val="700E466F"/>
    <w:rsid w:val="702860AD"/>
    <w:rsid w:val="704F694E"/>
    <w:rsid w:val="706A9B25"/>
    <w:rsid w:val="70F7B460"/>
    <w:rsid w:val="71BA1402"/>
    <w:rsid w:val="71C11C9B"/>
    <w:rsid w:val="71C3CFB6"/>
    <w:rsid w:val="725DE464"/>
    <w:rsid w:val="7308AAF7"/>
    <w:rsid w:val="7359ED2A"/>
    <w:rsid w:val="73F9B0D5"/>
    <w:rsid w:val="74EB3777"/>
    <w:rsid w:val="75E8F01C"/>
    <w:rsid w:val="7690C222"/>
    <w:rsid w:val="7825EAFD"/>
    <w:rsid w:val="7853A6AC"/>
    <w:rsid w:val="789BD8D3"/>
    <w:rsid w:val="79C3CB44"/>
    <w:rsid w:val="79EDE1A9"/>
    <w:rsid w:val="7A85A58A"/>
    <w:rsid w:val="7AA4C85B"/>
    <w:rsid w:val="7C2AEC8B"/>
    <w:rsid w:val="7CB6E642"/>
    <w:rsid w:val="7D740AF9"/>
    <w:rsid w:val="7DC5FC83"/>
    <w:rsid w:val="7E0CDCBB"/>
    <w:rsid w:val="7F87358D"/>
    <w:rsid w:val="7F90E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B3590F"/>
  <w15:docId w15:val="{8584D750-1A6A-AB49-8572-BED1A5AC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-Siatka1">
    <w:name w:val="Tabela - Siatka1"/>
    <w:basedOn w:val="TableNormal"/>
    <w:next w:val="TableGrid"/>
    <w:uiPriority w:val="59"/>
    <w:rsid w:val="0057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7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76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5776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6F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awartotabeli">
    <w:name w:val="Zawartość tabeli"/>
    <w:basedOn w:val="Normal"/>
    <w:rsid w:val="008A56D4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8A56D4"/>
  </w:style>
  <w:style w:type="character" w:customStyle="1" w:styleId="FootnoteTextChar">
    <w:name w:val="Footnote Text Char"/>
    <w:basedOn w:val="DefaultParagraphFont"/>
    <w:link w:val="FootnoteText"/>
    <w:semiHidden/>
    <w:rsid w:val="008A56D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1E9716C953248922199565E435658" ma:contentTypeVersion="11" ma:contentTypeDescription="Create a new document." ma:contentTypeScope="" ma:versionID="7c54ffe5a00c346f38aeeea2b9e32856">
  <xsd:schema xmlns:xsd="http://www.w3.org/2001/XMLSchema" xmlns:xs="http://www.w3.org/2001/XMLSchema" xmlns:p="http://schemas.microsoft.com/office/2006/metadata/properties" xmlns:ns3="d9f922af-7ef2-4ae6-9488-57d0520f7a38" xmlns:ns4="477262a0-dbd3-428e-94d7-c0a3c4dfd5f0" targetNamespace="http://schemas.microsoft.com/office/2006/metadata/properties" ma:root="true" ma:fieldsID="9f7897d6be42573f78f732e36f2fa8b0" ns3:_="" ns4:_="">
    <xsd:import namespace="d9f922af-7ef2-4ae6-9488-57d0520f7a38"/>
    <xsd:import namespace="477262a0-dbd3-428e-94d7-c0a3c4dfd5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922af-7ef2-4ae6-9488-57d0520f7a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262a0-dbd3-428e-94d7-c0a3c4dfd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5BD89A-76F1-4ADC-8411-ED2AC8F91B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18A00F-3802-481C-BCF3-FF9417CDE928}">
  <ds:schemaRefs>
    <ds:schemaRef ds:uri="d9f922af-7ef2-4ae6-9488-57d0520f7a38"/>
    <ds:schemaRef ds:uri="http://purl.org/dc/dcmitype/"/>
    <ds:schemaRef ds:uri="http://purl.org/dc/elements/1.1/"/>
    <ds:schemaRef ds:uri="477262a0-dbd3-428e-94d7-c0a3c4dfd5f0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4034ADC-340A-41CF-A738-55F2B7BB8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f922af-7ef2-4ae6-9488-57d0520f7a38"/>
    <ds:schemaRef ds:uri="477262a0-dbd3-428e-94d7-c0a3c4dfd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5773</Characters>
  <Application>Microsoft Office Word</Application>
  <DocSecurity>4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Markus Hermann Meckl</cp:lastModifiedBy>
  <cp:revision>2</cp:revision>
  <dcterms:created xsi:type="dcterms:W3CDTF">2020-09-30T10:34:00Z</dcterms:created>
  <dcterms:modified xsi:type="dcterms:W3CDTF">2020-09-30T10:34:00Z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0x0101003F01E9716C953248922199565E435658</vt:lpwstr>
  </property>
</Properties>
</file>